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91CC8">
      <w:pPr>
        <w:pStyle w:val="2"/>
        <w:jc w:val="center"/>
        <w:rPr>
          <w:rFonts w:ascii="黑体" w:eastAsia="黑体"/>
          <w:sz w:val="36"/>
          <w:szCs w:val="36"/>
        </w:rPr>
      </w:pPr>
    </w:p>
    <w:p w14:paraId="7E4BC4AD">
      <w:pPr>
        <w:pStyle w:val="2"/>
        <w:jc w:val="center"/>
        <w:rPr>
          <w:rFonts w:ascii="宋体" w:hAnsi="宋体" w:cs="宋体"/>
          <w:b/>
          <w:bCs/>
          <w:sz w:val="40"/>
          <w:szCs w:val="44"/>
        </w:rPr>
      </w:pPr>
    </w:p>
    <w:p w14:paraId="0FFA6291">
      <w:pPr>
        <w:pStyle w:val="2"/>
        <w:jc w:val="center"/>
        <w:rPr>
          <w:rFonts w:ascii="Times New Roman" w:hAnsi="Times New Roman" w:cs="Times New Roman"/>
          <w:szCs w:val="21"/>
        </w:rPr>
      </w:pPr>
      <w:r>
        <w:rPr>
          <w:rFonts w:hint="eastAsia" w:ascii="宋体" w:hAnsi="宋体" w:cs="宋体"/>
          <w:b/>
          <w:bCs/>
          <w:sz w:val="40"/>
          <w:szCs w:val="44"/>
        </w:rPr>
        <w:t>公路工程生态调查技术合作项目采购</w:t>
      </w:r>
    </w:p>
    <w:p w14:paraId="4343307F">
      <w:pPr>
        <w:spacing w:line="540" w:lineRule="exact"/>
        <w:ind w:firstLine="420"/>
        <w:rPr>
          <w:rFonts w:ascii="Times New Roman" w:hAnsi="Times New Roman" w:cs="Times New Roman"/>
          <w:szCs w:val="21"/>
        </w:rPr>
      </w:pPr>
    </w:p>
    <w:p w14:paraId="72569C4F">
      <w:pPr>
        <w:jc w:val="center"/>
        <w:rPr>
          <w:rFonts w:ascii="Times New Roman" w:hAnsi="Times New Roman" w:eastAsia="黑体" w:cs="Times New Roman"/>
          <w:sz w:val="72"/>
          <w:szCs w:val="72"/>
        </w:rPr>
      </w:pPr>
    </w:p>
    <w:p w14:paraId="72AAE069">
      <w:pPr>
        <w:jc w:val="center"/>
        <w:rPr>
          <w:rFonts w:ascii="Times New Roman" w:hAnsi="Times New Roman" w:eastAsia="黑体" w:cs="Times New Roman"/>
          <w:sz w:val="72"/>
          <w:szCs w:val="72"/>
        </w:rPr>
      </w:pPr>
    </w:p>
    <w:p w14:paraId="42AB0946">
      <w:pPr>
        <w:jc w:val="center"/>
        <w:rPr>
          <w:rFonts w:ascii="Times New Roman" w:hAnsi="Times New Roman" w:eastAsia="黑体" w:cs="Times New Roman"/>
          <w:sz w:val="72"/>
          <w:szCs w:val="72"/>
        </w:rPr>
      </w:pPr>
    </w:p>
    <w:p w14:paraId="0C372F83">
      <w:pPr>
        <w:jc w:val="center"/>
        <w:rPr>
          <w:rFonts w:ascii="Times New Roman" w:hAnsi="Times New Roman" w:eastAsia="黑体" w:cs="Times New Roman"/>
          <w:sz w:val="52"/>
          <w:szCs w:val="52"/>
        </w:rPr>
      </w:pPr>
      <w:r>
        <w:rPr>
          <w:rFonts w:hint="eastAsia" w:ascii="Times New Roman" w:hAnsi="Times New Roman" w:eastAsia="黑体" w:cs="Times New Roman"/>
          <w:sz w:val="52"/>
          <w:szCs w:val="52"/>
        </w:rPr>
        <w:t>询价</w:t>
      </w:r>
      <w:r>
        <w:rPr>
          <w:rFonts w:ascii="Times New Roman" w:hAnsi="Times New Roman" w:eastAsia="黑体" w:cs="Times New Roman"/>
          <w:sz w:val="52"/>
          <w:szCs w:val="52"/>
        </w:rPr>
        <w:t>文件</w:t>
      </w:r>
    </w:p>
    <w:p w14:paraId="7E0373DC">
      <w:pPr>
        <w:spacing w:line="480" w:lineRule="auto"/>
        <w:jc w:val="center"/>
        <w:rPr>
          <w:rFonts w:ascii="黑体" w:hAnsi="宋体" w:eastAsia="黑体"/>
          <w:b/>
          <w:sz w:val="28"/>
          <w:szCs w:val="28"/>
        </w:rPr>
      </w:pPr>
      <w:r>
        <w:rPr>
          <w:rFonts w:hint="eastAsia" w:ascii="黑体" w:hAnsi="宋体" w:eastAsia="黑体"/>
          <w:b/>
          <w:sz w:val="28"/>
          <w:szCs w:val="28"/>
        </w:rPr>
        <w:t>项目编号：AHJJ-2025-1009</w:t>
      </w:r>
    </w:p>
    <w:p w14:paraId="444CFA07">
      <w:pPr>
        <w:pStyle w:val="2"/>
      </w:pPr>
    </w:p>
    <w:p w14:paraId="7DEB1BFA">
      <w:pPr>
        <w:spacing w:line="540" w:lineRule="exact"/>
        <w:ind w:firstLine="420"/>
        <w:rPr>
          <w:rFonts w:ascii="Times New Roman" w:hAnsi="Times New Roman" w:cs="Times New Roman"/>
          <w:szCs w:val="21"/>
        </w:rPr>
      </w:pPr>
    </w:p>
    <w:p w14:paraId="161E6E40">
      <w:pPr>
        <w:spacing w:line="540" w:lineRule="exact"/>
        <w:ind w:firstLine="420"/>
        <w:rPr>
          <w:rFonts w:ascii="Times New Roman" w:hAnsi="Times New Roman" w:cs="Times New Roman"/>
          <w:szCs w:val="21"/>
        </w:rPr>
      </w:pPr>
    </w:p>
    <w:p w14:paraId="0EC1C219">
      <w:pPr>
        <w:spacing w:line="540" w:lineRule="exact"/>
        <w:ind w:firstLine="420"/>
        <w:rPr>
          <w:rFonts w:ascii="Times New Roman" w:hAnsi="Times New Roman" w:cs="Times New Roman"/>
          <w:szCs w:val="21"/>
        </w:rPr>
      </w:pPr>
    </w:p>
    <w:p w14:paraId="3DC8082C">
      <w:pPr>
        <w:spacing w:line="540" w:lineRule="exact"/>
        <w:ind w:firstLine="420"/>
        <w:rPr>
          <w:rFonts w:ascii="Times New Roman" w:hAnsi="Times New Roman" w:cs="Times New Roman"/>
          <w:szCs w:val="21"/>
        </w:rPr>
      </w:pPr>
    </w:p>
    <w:p w14:paraId="3DE5529F">
      <w:pPr>
        <w:spacing w:line="540" w:lineRule="exact"/>
        <w:ind w:firstLine="420"/>
        <w:rPr>
          <w:rFonts w:ascii="Times New Roman" w:hAnsi="Times New Roman" w:cs="Times New Roman"/>
          <w:szCs w:val="21"/>
        </w:rPr>
      </w:pPr>
    </w:p>
    <w:p w14:paraId="37CC9F98">
      <w:pPr>
        <w:pStyle w:val="2"/>
      </w:pPr>
    </w:p>
    <w:p w14:paraId="4D1D71E1">
      <w:pPr>
        <w:pStyle w:val="10"/>
      </w:pPr>
    </w:p>
    <w:p w14:paraId="48FA57C9">
      <w:pPr>
        <w:spacing w:line="540" w:lineRule="exact"/>
        <w:ind w:firstLine="640"/>
        <w:rPr>
          <w:rFonts w:ascii="Times New Roman" w:hAnsi="Times New Roman" w:eastAsia="黑体" w:cs="Times New Roman"/>
          <w:sz w:val="32"/>
          <w:szCs w:val="32"/>
        </w:rPr>
      </w:pPr>
    </w:p>
    <w:p w14:paraId="1093C136">
      <w:pPr>
        <w:contextualSpacing/>
        <w:jc w:val="center"/>
        <w:rPr>
          <w:rFonts w:ascii="Times New Roman" w:hAnsi="Times New Roman" w:eastAsia="黑体" w:cs="Times New Roman"/>
          <w:sz w:val="32"/>
          <w:szCs w:val="32"/>
          <w:u w:val="single"/>
        </w:rPr>
      </w:pPr>
      <w:r>
        <w:rPr>
          <w:rFonts w:hint="eastAsia" w:ascii="Times New Roman" w:hAnsi="Times New Roman" w:eastAsia="黑体" w:cs="Times New Roman"/>
          <w:sz w:val="32"/>
          <w:szCs w:val="32"/>
        </w:rPr>
        <w:t>询价人</w:t>
      </w:r>
      <w:r>
        <w:rPr>
          <w:rFonts w:ascii="Times New Roman" w:hAnsi="Times New Roman" w:eastAsia="黑体" w:cs="Times New Roman"/>
          <w:sz w:val="32"/>
          <w:szCs w:val="32"/>
        </w:rPr>
        <w:t>：</w:t>
      </w:r>
      <w:r>
        <w:rPr>
          <w:rFonts w:hint="eastAsia" w:ascii="Times New Roman" w:hAnsi="Times New Roman" w:eastAsia="黑体" w:cs="Times New Roman"/>
          <w:sz w:val="32"/>
          <w:szCs w:val="32"/>
          <w:u w:val="single"/>
        </w:rPr>
        <w:t>安徽交检交通发展研究中心有限责任公司</w:t>
      </w:r>
    </w:p>
    <w:p w14:paraId="133015F0">
      <w:pPr>
        <w:ind w:left="1896" w:leftChars="903" w:firstLine="1600" w:firstLineChars="500"/>
        <w:rPr>
          <w:rFonts w:ascii="Times New Roman" w:hAnsi="Times New Roman" w:cs="Times New Roman"/>
          <w:sz w:val="24"/>
        </w:rPr>
        <w:sectPr>
          <w:headerReference r:id="rId3" w:type="default"/>
          <w:pgSz w:w="11906" w:h="16838"/>
          <w:pgMar w:top="1417" w:right="1417" w:bottom="1417" w:left="1417" w:header="851" w:footer="992" w:gutter="0"/>
          <w:cols w:space="720" w:num="1"/>
          <w:docGrid w:type="lines" w:linePitch="312" w:charSpace="0"/>
        </w:sectPr>
      </w:pPr>
      <w:r>
        <w:rPr>
          <w:rFonts w:hint="eastAsia" w:ascii="Times New Roman" w:hAnsi="Times New Roman" w:eastAsia="黑体" w:cs="Times New Roman"/>
          <w:sz w:val="32"/>
          <w:szCs w:val="32"/>
        </w:rPr>
        <w:t>2025</w:t>
      </w:r>
      <w:r>
        <w:rPr>
          <w:rFonts w:ascii="Times New Roman" w:hAnsi="Times New Roman" w:cs="Times New Roman"/>
          <w:sz w:val="32"/>
          <w:szCs w:val="32"/>
        </w:rPr>
        <w:t>年</w:t>
      </w:r>
      <w:r>
        <w:rPr>
          <w:rFonts w:hint="eastAsia" w:ascii="Times New Roman" w:hAnsi="Times New Roman" w:eastAsia="黑体" w:cs="Times New Roman"/>
          <w:sz w:val="32"/>
          <w:szCs w:val="32"/>
        </w:rPr>
        <w:t>10</w:t>
      </w:r>
      <w:r>
        <w:rPr>
          <w:rFonts w:ascii="Times New Roman" w:hAnsi="Times New Roman" w:cs="Times New Roman"/>
          <w:sz w:val="32"/>
          <w:szCs w:val="32"/>
        </w:rPr>
        <w:t>月</w:t>
      </w:r>
    </w:p>
    <w:p w14:paraId="3E86B7F5">
      <w:pPr>
        <w:jc w:val="center"/>
        <w:rPr>
          <w:sz w:val="28"/>
          <w:szCs w:val="28"/>
        </w:rPr>
      </w:pPr>
      <w:r>
        <w:rPr>
          <w:rFonts w:ascii="宋体" w:hAnsi="宋体"/>
          <w:sz w:val="28"/>
          <w:szCs w:val="28"/>
        </w:rPr>
        <w:t>目</w:t>
      </w:r>
      <w:r>
        <w:rPr>
          <w:rFonts w:hint="eastAsia" w:ascii="宋体" w:hAnsi="宋体"/>
          <w:sz w:val="28"/>
          <w:szCs w:val="28"/>
        </w:rPr>
        <w:t xml:space="preserve">  </w:t>
      </w:r>
      <w:r>
        <w:rPr>
          <w:rFonts w:ascii="宋体" w:hAnsi="宋体"/>
          <w:sz w:val="28"/>
          <w:szCs w:val="28"/>
        </w:rPr>
        <w:t>录</w:t>
      </w:r>
    </w:p>
    <w:p w14:paraId="29D37318">
      <w:pPr>
        <w:pStyle w:val="17"/>
        <w:tabs>
          <w:tab w:val="right" w:leader="dot" w:pos="9062"/>
        </w:tabs>
        <w:rPr>
          <w:rFonts w:asciiTheme="minorHAnsi" w:hAnsiTheme="minorHAnsi" w:eastAsiaTheme="minorEastAsia" w:cstheme="minorBidi"/>
          <w:b w:val="0"/>
          <w:bCs w:val="0"/>
          <w:caps w:val="0"/>
          <w:sz w:val="24"/>
          <w:szCs w:val="22"/>
        </w:rPr>
      </w:pPr>
      <w:r>
        <w:fldChar w:fldCharType="begin"/>
      </w:r>
      <w:r>
        <w:instrText xml:space="preserve">TOC \o "1-1" \h \u </w:instrText>
      </w:r>
      <w:r>
        <w:fldChar w:fldCharType="separate"/>
      </w:r>
      <w:r>
        <w:fldChar w:fldCharType="begin"/>
      </w:r>
      <w:r>
        <w:instrText xml:space="preserve"> HYPERLINK \l "_Toc196664977" </w:instrText>
      </w:r>
      <w:r>
        <w:fldChar w:fldCharType="separate"/>
      </w:r>
      <w:r>
        <w:rPr>
          <w:rStyle w:val="33"/>
          <w:rFonts w:hint="eastAsia" w:ascii="Times New Roman" w:cs="Times New Roman"/>
          <w:sz w:val="24"/>
        </w:rPr>
        <w:t>第一章 询价公告</w:t>
      </w:r>
      <w:r>
        <w:rPr>
          <w:sz w:val="22"/>
        </w:rPr>
        <w:tab/>
      </w:r>
      <w:r>
        <w:rPr>
          <w:sz w:val="22"/>
        </w:rPr>
        <w:fldChar w:fldCharType="begin"/>
      </w:r>
      <w:r>
        <w:rPr>
          <w:sz w:val="22"/>
        </w:rPr>
        <w:instrText xml:space="preserve"> PAGEREF _Toc196664977 \h </w:instrText>
      </w:r>
      <w:r>
        <w:rPr>
          <w:sz w:val="22"/>
        </w:rPr>
        <w:fldChar w:fldCharType="separate"/>
      </w:r>
      <w:r>
        <w:rPr>
          <w:sz w:val="22"/>
        </w:rPr>
        <w:t>1</w:t>
      </w:r>
      <w:r>
        <w:rPr>
          <w:sz w:val="22"/>
        </w:rPr>
        <w:fldChar w:fldCharType="end"/>
      </w:r>
      <w:r>
        <w:rPr>
          <w:sz w:val="22"/>
        </w:rPr>
        <w:fldChar w:fldCharType="end"/>
      </w:r>
    </w:p>
    <w:p w14:paraId="2DB53A9D">
      <w:pPr>
        <w:pStyle w:val="17"/>
        <w:tabs>
          <w:tab w:val="right" w:leader="dot" w:pos="9062"/>
        </w:tabs>
        <w:rPr>
          <w:rFonts w:asciiTheme="minorHAnsi" w:hAnsiTheme="minorHAnsi" w:eastAsiaTheme="minorEastAsia" w:cstheme="minorBidi"/>
          <w:b w:val="0"/>
          <w:bCs w:val="0"/>
          <w:caps w:val="0"/>
          <w:sz w:val="24"/>
          <w:szCs w:val="22"/>
        </w:rPr>
      </w:pPr>
      <w:r>
        <w:fldChar w:fldCharType="begin"/>
      </w:r>
      <w:r>
        <w:instrText xml:space="preserve"> HYPERLINK \l "_Toc196664978" </w:instrText>
      </w:r>
      <w:r>
        <w:fldChar w:fldCharType="separate"/>
      </w:r>
      <w:r>
        <w:rPr>
          <w:rStyle w:val="33"/>
          <w:rFonts w:hint="eastAsia" w:ascii="Times New Roman" w:cs="Times New Roman"/>
          <w:sz w:val="24"/>
        </w:rPr>
        <w:t>第二章 供应商须知</w:t>
      </w:r>
      <w:r>
        <w:rPr>
          <w:sz w:val="22"/>
        </w:rPr>
        <w:tab/>
      </w:r>
      <w:r>
        <w:rPr>
          <w:sz w:val="22"/>
        </w:rPr>
        <w:fldChar w:fldCharType="begin"/>
      </w:r>
      <w:r>
        <w:rPr>
          <w:sz w:val="22"/>
        </w:rPr>
        <w:instrText xml:space="preserve"> PAGEREF _Toc196664978 \h </w:instrText>
      </w:r>
      <w:r>
        <w:rPr>
          <w:sz w:val="22"/>
        </w:rPr>
        <w:fldChar w:fldCharType="separate"/>
      </w:r>
      <w:r>
        <w:rPr>
          <w:sz w:val="22"/>
        </w:rPr>
        <w:t>5</w:t>
      </w:r>
      <w:r>
        <w:rPr>
          <w:sz w:val="22"/>
        </w:rPr>
        <w:fldChar w:fldCharType="end"/>
      </w:r>
      <w:r>
        <w:rPr>
          <w:sz w:val="22"/>
        </w:rPr>
        <w:fldChar w:fldCharType="end"/>
      </w:r>
    </w:p>
    <w:p w14:paraId="4200D02D">
      <w:pPr>
        <w:pStyle w:val="17"/>
        <w:tabs>
          <w:tab w:val="right" w:leader="dot" w:pos="9062"/>
        </w:tabs>
        <w:rPr>
          <w:rFonts w:asciiTheme="minorHAnsi" w:hAnsiTheme="minorHAnsi" w:eastAsiaTheme="minorEastAsia" w:cstheme="minorBidi"/>
          <w:b w:val="0"/>
          <w:bCs w:val="0"/>
          <w:caps w:val="0"/>
          <w:sz w:val="24"/>
          <w:szCs w:val="22"/>
        </w:rPr>
      </w:pPr>
      <w:r>
        <w:fldChar w:fldCharType="begin"/>
      </w:r>
      <w:r>
        <w:instrText xml:space="preserve"> HYPERLINK \l "_Toc196664979" </w:instrText>
      </w:r>
      <w:r>
        <w:fldChar w:fldCharType="separate"/>
      </w:r>
      <w:r>
        <w:rPr>
          <w:rStyle w:val="33"/>
          <w:rFonts w:hint="eastAsia" w:ascii="Times New Roman" w:cs="Times New Roman"/>
          <w:sz w:val="24"/>
        </w:rPr>
        <w:t>第三章</w:t>
      </w:r>
      <w:r>
        <w:rPr>
          <w:rStyle w:val="33"/>
          <w:rFonts w:ascii="Times New Roman" w:cs="Times New Roman"/>
          <w:sz w:val="24"/>
        </w:rPr>
        <w:t xml:space="preserve"> </w:t>
      </w:r>
      <w:r>
        <w:rPr>
          <w:rStyle w:val="33"/>
          <w:rFonts w:hint="eastAsia" w:ascii="Times New Roman" w:cs="Times New Roman"/>
          <w:sz w:val="24"/>
        </w:rPr>
        <w:t>评审办法</w:t>
      </w:r>
      <w:r>
        <w:rPr>
          <w:sz w:val="22"/>
        </w:rPr>
        <w:tab/>
      </w:r>
      <w:r>
        <w:rPr>
          <w:sz w:val="22"/>
        </w:rPr>
        <w:fldChar w:fldCharType="begin"/>
      </w:r>
      <w:r>
        <w:rPr>
          <w:sz w:val="22"/>
        </w:rPr>
        <w:instrText xml:space="preserve"> PAGEREF _Toc196664979 \h </w:instrText>
      </w:r>
      <w:r>
        <w:rPr>
          <w:sz w:val="22"/>
        </w:rPr>
        <w:fldChar w:fldCharType="separate"/>
      </w:r>
      <w:r>
        <w:rPr>
          <w:sz w:val="22"/>
        </w:rPr>
        <w:t>12</w:t>
      </w:r>
      <w:r>
        <w:rPr>
          <w:sz w:val="22"/>
        </w:rPr>
        <w:fldChar w:fldCharType="end"/>
      </w:r>
      <w:r>
        <w:rPr>
          <w:sz w:val="22"/>
        </w:rPr>
        <w:fldChar w:fldCharType="end"/>
      </w:r>
    </w:p>
    <w:p w14:paraId="7A9BAA41">
      <w:pPr>
        <w:pStyle w:val="17"/>
        <w:tabs>
          <w:tab w:val="right" w:leader="dot" w:pos="9062"/>
        </w:tabs>
        <w:rPr>
          <w:rFonts w:asciiTheme="minorHAnsi" w:hAnsiTheme="minorHAnsi" w:eastAsiaTheme="minorEastAsia" w:cstheme="minorBidi"/>
          <w:b w:val="0"/>
          <w:bCs w:val="0"/>
          <w:caps w:val="0"/>
          <w:sz w:val="24"/>
          <w:szCs w:val="22"/>
        </w:rPr>
      </w:pPr>
      <w:r>
        <w:fldChar w:fldCharType="begin"/>
      </w:r>
      <w:r>
        <w:instrText xml:space="preserve"> HYPERLINK \l "_Toc196664980" </w:instrText>
      </w:r>
      <w:r>
        <w:fldChar w:fldCharType="separate"/>
      </w:r>
      <w:r>
        <w:rPr>
          <w:rStyle w:val="33"/>
          <w:rFonts w:hint="eastAsia" w:ascii="Times New Roman" w:cs="Times New Roman"/>
          <w:sz w:val="24"/>
        </w:rPr>
        <w:t>第四章</w:t>
      </w:r>
      <w:r>
        <w:rPr>
          <w:rStyle w:val="33"/>
          <w:rFonts w:ascii="Times New Roman" w:cs="Times New Roman"/>
          <w:sz w:val="24"/>
        </w:rPr>
        <w:t xml:space="preserve"> </w:t>
      </w:r>
      <w:r>
        <w:rPr>
          <w:rStyle w:val="33"/>
          <w:rFonts w:hint="eastAsia" w:ascii="Times New Roman" w:cs="Times New Roman"/>
          <w:sz w:val="24"/>
        </w:rPr>
        <w:t>合同样本</w:t>
      </w:r>
      <w:r>
        <w:rPr>
          <w:sz w:val="22"/>
        </w:rPr>
        <w:tab/>
      </w:r>
      <w:r>
        <w:rPr>
          <w:sz w:val="22"/>
        </w:rPr>
        <w:fldChar w:fldCharType="begin"/>
      </w:r>
      <w:r>
        <w:rPr>
          <w:sz w:val="22"/>
        </w:rPr>
        <w:instrText xml:space="preserve"> PAGEREF _Toc196664980 \h </w:instrText>
      </w:r>
      <w:r>
        <w:rPr>
          <w:sz w:val="22"/>
        </w:rPr>
        <w:fldChar w:fldCharType="separate"/>
      </w:r>
      <w:r>
        <w:rPr>
          <w:sz w:val="22"/>
        </w:rPr>
        <w:t>15</w:t>
      </w:r>
      <w:r>
        <w:rPr>
          <w:sz w:val="22"/>
        </w:rPr>
        <w:fldChar w:fldCharType="end"/>
      </w:r>
      <w:r>
        <w:rPr>
          <w:sz w:val="22"/>
        </w:rPr>
        <w:fldChar w:fldCharType="end"/>
      </w:r>
    </w:p>
    <w:p w14:paraId="79C85296">
      <w:pPr>
        <w:pStyle w:val="17"/>
        <w:tabs>
          <w:tab w:val="right" w:leader="dot" w:pos="9062"/>
        </w:tabs>
        <w:rPr>
          <w:rFonts w:asciiTheme="minorHAnsi" w:hAnsiTheme="minorHAnsi" w:eastAsiaTheme="minorEastAsia" w:cstheme="minorBidi"/>
          <w:b w:val="0"/>
          <w:bCs w:val="0"/>
          <w:caps w:val="0"/>
          <w:sz w:val="24"/>
          <w:szCs w:val="22"/>
        </w:rPr>
      </w:pPr>
      <w:r>
        <w:fldChar w:fldCharType="begin"/>
      </w:r>
      <w:r>
        <w:instrText xml:space="preserve"> HYPERLINK \l "_Toc196664981" </w:instrText>
      </w:r>
      <w:r>
        <w:fldChar w:fldCharType="separate"/>
      </w:r>
      <w:r>
        <w:rPr>
          <w:rStyle w:val="33"/>
          <w:rFonts w:hint="eastAsia" w:ascii="Times New Roman" w:cs="Times New Roman"/>
          <w:sz w:val="24"/>
        </w:rPr>
        <w:t>第五章</w:t>
      </w:r>
      <w:r>
        <w:rPr>
          <w:rStyle w:val="33"/>
          <w:rFonts w:ascii="Times New Roman" w:cs="Times New Roman"/>
          <w:sz w:val="24"/>
        </w:rPr>
        <w:t xml:space="preserve"> </w:t>
      </w:r>
      <w:r>
        <w:rPr>
          <w:rStyle w:val="33"/>
          <w:rFonts w:hint="eastAsia" w:ascii="Times New Roman" w:cs="Times New Roman"/>
          <w:sz w:val="24"/>
        </w:rPr>
        <w:t>采购需求</w:t>
      </w:r>
      <w:r>
        <w:rPr>
          <w:sz w:val="22"/>
        </w:rPr>
        <w:tab/>
      </w:r>
      <w:r>
        <w:rPr>
          <w:sz w:val="22"/>
        </w:rPr>
        <w:fldChar w:fldCharType="begin"/>
      </w:r>
      <w:r>
        <w:rPr>
          <w:sz w:val="22"/>
        </w:rPr>
        <w:instrText xml:space="preserve"> PAGEREF _Toc196664981 \h </w:instrText>
      </w:r>
      <w:r>
        <w:rPr>
          <w:sz w:val="22"/>
        </w:rPr>
        <w:fldChar w:fldCharType="separate"/>
      </w:r>
      <w:r>
        <w:rPr>
          <w:sz w:val="22"/>
        </w:rPr>
        <w:t>24</w:t>
      </w:r>
      <w:r>
        <w:rPr>
          <w:sz w:val="22"/>
        </w:rPr>
        <w:fldChar w:fldCharType="end"/>
      </w:r>
      <w:r>
        <w:rPr>
          <w:sz w:val="22"/>
        </w:rPr>
        <w:fldChar w:fldCharType="end"/>
      </w:r>
    </w:p>
    <w:p w14:paraId="0646CE14">
      <w:pPr>
        <w:pStyle w:val="17"/>
        <w:tabs>
          <w:tab w:val="right" w:leader="dot" w:pos="9062"/>
        </w:tabs>
        <w:rPr>
          <w:rFonts w:asciiTheme="minorHAnsi" w:hAnsiTheme="minorHAnsi" w:eastAsiaTheme="minorEastAsia" w:cstheme="minorBidi"/>
          <w:b w:val="0"/>
          <w:bCs w:val="0"/>
          <w:caps w:val="0"/>
          <w:sz w:val="21"/>
          <w:szCs w:val="22"/>
        </w:rPr>
      </w:pPr>
      <w:r>
        <w:fldChar w:fldCharType="begin"/>
      </w:r>
      <w:r>
        <w:instrText xml:space="preserve"> HYPERLINK \l "_Toc196664982" </w:instrText>
      </w:r>
      <w:r>
        <w:fldChar w:fldCharType="separate"/>
      </w:r>
      <w:r>
        <w:rPr>
          <w:rStyle w:val="33"/>
          <w:rFonts w:hint="eastAsia" w:ascii="Times New Roman" w:cs="Times New Roman"/>
          <w:sz w:val="24"/>
        </w:rPr>
        <w:t>第六章</w:t>
      </w:r>
      <w:r>
        <w:rPr>
          <w:rStyle w:val="33"/>
          <w:rFonts w:ascii="Times New Roman" w:cs="Times New Roman"/>
          <w:sz w:val="24"/>
        </w:rPr>
        <w:t xml:space="preserve"> </w:t>
      </w:r>
      <w:r>
        <w:rPr>
          <w:rStyle w:val="33"/>
          <w:rFonts w:hint="eastAsia" w:ascii="Times New Roman" w:cs="Times New Roman"/>
          <w:sz w:val="24"/>
        </w:rPr>
        <w:t>响应文件格式</w:t>
      </w:r>
      <w:r>
        <w:rPr>
          <w:sz w:val="22"/>
        </w:rPr>
        <w:tab/>
      </w:r>
      <w:r>
        <w:rPr>
          <w:sz w:val="22"/>
        </w:rPr>
        <w:fldChar w:fldCharType="begin"/>
      </w:r>
      <w:r>
        <w:rPr>
          <w:sz w:val="22"/>
        </w:rPr>
        <w:instrText xml:space="preserve"> PAGEREF _Toc196664982 \h </w:instrText>
      </w:r>
      <w:r>
        <w:rPr>
          <w:sz w:val="22"/>
        </w:rPr>
        <w:fldChar w:fldCharType="separate"/>
      </w:r>
      <w:r>
        <w:rPr>
          <w:sz w:val="22"/>
        </w:rPr>
        <w:t>25</w:t>
      </w:r>
      <w:r>
        <w:rPr>
          <w:sz w:val="22"/>
        </w:rPr>
        <w:fldChar w:fldCharType="end"/>
      </w:r>
      <w:r>
        <w:rPr>
          <w:sz w:val="22"/>
        </w:rPr>
        <w:fldChar w:fldCharType="end"/>
      </w:r>
    </w:p>
    <w:p w14:paraId="694F899B">
      <w:pPr>
        <w:spacing w:line="480" w:lineRule="auto"/>
      </w:pPr>
      <w:r>
        <w:fldChar w:fldCharType="end"/>
      </w:r>
    </w:p>
    <w:p w14:paraId="7E28FC4F">
      <w:pPr>
        <w:pStyle w:val="52"/>
        <w:tabs>
          <w:tab w:val="right" w:leader="dot" w:pos="8312"/>
        </w:tabs>
      </w:pPr>
    </w:p>
    <w:p w14:paraId="3B3DD47F">
      <w:pPr>
        <w:jc w:val="center"/>
        <w:rPr>
          <w:rFonts w:ascii="宋体" w:hAnsi="宋体"/>
        </w:rPr>
      </w:pPr>
    </w:p>
    <w:p w14:paraId="5F365154">
      <w:pPr>
        <w:jc w:val="center"/>
        <w:rPr>
          <w:rFonts w:ascii="宋体" w:hAnsi="宋体"/>
        </w:rPr>
      </w:pPr>
    </w:p>
    <w:p w14:paraId="53AD5FD2">
      <w:pPr>
        <w:jc w:val="center"/>
        <w:rPr>
          <w:rFonts w:ascii="宋体" w:hAnsi="宋体"/>
        </w:rPr>
      </w:pPr>
    </w:p>
    <w:p w14:paraId="1664E5B8">
      <w:pPr>
        <w:pStyle w:val="3"/>
        <w:spacing w:before="312" w:after="312"/>
        <w:rPr>
          <w:rFonts w:ascii="Times New Roman" w:hAnsi="Times New Roman" w:eastAsia="宋体" w:cs="Times New Roman"/>
        </w:rPr>
        <w:sectPr>
          <w:headerReference r:id="rId4" w:type="default"/>
          <w:footerReference r:id="rId5" w:type="default"/>
          <w:endnotePr>
            <w:numFmt w:val="decimal"/>
          </w:endnotePr>
          <w:pgSz w:w="11906" w:h="16838"/>
          <w:pgMar w:top="1417" w:right="1417" w:bottom="1417" w:left="1417" w:header="851" w:footer="992" w:gutter="0"/>
          <w:cols w:space="720" w:num="1"/>
          <w:docGrid w:type="lines" w:linePitch="312" w:charSpace="0"/>
        </w:sectPr>
      </w:pPr>
    </w:p>
    <w:p w14:paraId="64CA956D">
      <w:pPr>
        <w:pStyle w:val="3"/>
        <w:numPr>
          <w:ilvl w:val="0"/>
          <w:numId w:val="0"/>
        </w:numPr>
        <w:spacing w:before="240" w:after="120" w:afterLines="50"/>
        <w:rPr>
          <w:rFonts w:ascii="仿宋" w:hAnsi="仿宋" w:eastAsia="仿宋" w:cs="仿宋"/>
        </w:rPr>
      </w:pPr>
      <w:bookmarkStart w:id="0" w:name="_Toc196664977"/>
      <w:r>
        <w:rPr>
          <w:rFonts w:hint="eastAsia" w:ascii="仿宋" w:hAnsi="仿宋" w:eastAsia="仿宋" w:cs="仿宋"/>
        </w:rPr>
        <w:t>第一章：询价公告</w:t>
      </w:r>
      <w:bookmarkEnd w:id="0"/>
    </w:p>
    <w:p w14:paraId="3AC5CFC6">
      <w:pPr>
        <w:jc w:val="center"/>
        <w:rPr>
          <w:rFonts w:ascii="仿宋" w:hAnsi="仿宋" w:eastAsia="仿宋" w:cs="仿宋"/>
          <w:sz w:val="28"/>
          <w:szCs w:val="28"/>
        </w:rPr>
      </w:pPr>
      <w:bookmarkStart w:id="1" w:name="_Hlk201671225"/>
      <w:r>
        <w:rPr>
          <w:rFonts w:hint="eastAsia" w:ascii="仿宋" w:hAnsi="仿宋" w:eastAsia="仿宋" w:cs="仿宋"/>
          <w:b w:val="0"/>
          <w:bCs/>
          <w:color w:val="auto"/>
          <w:sz w:val="28"/>
          <w:szCs w:val="28"/>
        </w:rPr>
        <w:t>公路工程生态调查技术合作项目</w:t>
      </w:r>
      <w:r>
        <w:rPr>
          <w:rFonts w:hint="eastAsia" w:ascii="仿宋" w:hAnsi="仿宋" w:eastAsia="仿宋" w:cs="仿宋"/>
          <w:sz w:val="28"/>
          <w:szCs w:val="28"/>
        </w:rPr>
        <w:t>采购询价公告</w:t>
      </w:r>
    </w:p>
    <w:p w14:paraId="2C821742">
      <w:pPr>
        <w:pStyle w:val="27"/>
      </w:pPr>
    </w:p>
    <w:p w14:paraId="354EFE4D">
      <w:pPr>
        <w:spacing w:before="120" w:beforeLines="50" w:after="120" w:afterLines="50" w:line="360" w:lineRule="auto"/>
        <w:rPr>
          <w:rFonts w:ascii="仿宋" w:hAnsi="仿宋" w:eastAsia="仿宋" w:cs="仿宋"/>
          <w:b/>
          <w:snapToGrid w:val="0"/>
          <w:kern w:val="0"/>
          <w:sz w:val="28"/>
          <w:szCs w:val="28"/>
        </w:rPr>
      </w:pPr>
      <w:bookmarkStart w:id="2" w:name="_Toc10032_WPSOffice_Level1"/>
      <w:bookmarkStart w:id="3" w:name="_Toc22155"/>
      <w:r>
        <w:rPr>
          <w:rFonts w:hint="eastAsia" w:ascii="仿宋" w:hAnsi="仿宋" w:eastAsia="仿宋" w:cs="仿宋"/>
          <w:b/>
          <w:snapToGrid w:val="0"/>
          <w:kern w:val="0"/>
          <w:sz w:val="28"/>
          <w:szCs w:val="28"/>
        </w:rPr>
        <w:t>1.询价项目简介</w:t>
      </w:r>
    </w:p>
    <w:p w14:paraId="190DBFD4">
      <w:pPr>
        <w:spacing w:line="360" w:lineRule="auto"/>
        <w:ind w:firstLine="560" w:firstLineChars="20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1.1询价项目编号：AHJJ-2025-1009</w:t>
      </w:r>
    </w:p>
    <w:p w14:paraId="6368A719">
      <w:pPr>
        <w:spacing w:line="360" w:lineRule="auto"/>
        <w:ind w:left="559" w:leftChars="266"/>
        <w:rPr>
          <w:rFonts w:ascii="仿宋" w:hAnsi="仿宋" w:eastAsia="仿宋" w:cs="仿宋"/>
          <w:sz w:val="28"/>
          <w:szCs w:val="28"/>
        </w:rPr>
      </w:pPr>
      <w:r>
        <w:rPr>
          <w:rFonts w:hint="eastAsia" w:ascii="仿宋" w:hAnsi="仿宋" w:eastAsia="仿宋" w:cs="仿宋"/>
          <w:bCs/>
          <w:snapToGrid w:val="0"/>
          <w:kern w:val="0"/>
          <w:sz w:val="28"/>
          <w:szCs w:val="28"/>
        </w:rPr>
        <w:t>1.2询价项目名称：</w:t>
      </w:r>
      <w:r>
        <w:rPr>
          <w:rFonts w:hint="eastAsia" w:ascii="仿宋" w:hAnsi="仿宋" w:eastAsia="仿宋" w:cs="仿宋"/>
          <w:sz w:val="28"/>
          <w:szCs w:val="28"/>
        </w:rPr>
        <w:t>公路工程生态调查技术合作项目</w:t>
      </w:r>
    </w:p>
    <w:p w14:paraId="63B0624E">
      <w:pPr>
        <w:spacing w:line="360" w:lineRule="auto"/>
        <w:ind w:left="559" w:leftChars="266"/>
        <w:rPr>
          <w:rFonts w:ascii="仿宋" w:hAnsi="仿宋" w:eastAsia="仿宋" w:cs="仿宋"/>
          <w:sz w:val="28"/>
          <w:szCs w:val="28"/>
        </w:rPr>
      </w:pPr>
      <w:r>
        <w:rPr>
          <w:rFonts w:hint="eastAsia" w:ascii="仿宋" w:hAnsi="仿宋" w:eastAsia="仿宋" w:cs="仿宋"/>
          <w:bCs/>
          <w:snapToGrid w:val="0"/>
          <w:kern w:val="0"/>
          <w:sz w:val="28"/>
          <w:szCs w:val="28"/>
        </w:rPr>
        <w:t>1.3询价人：安徽交检交通发展研究中心有限责任公司</w:t>
      </w:r>
    </w:p>
    <w:p w14:paraId="1BD50B39">
      <w:pPr>
        <w:spacing w:line="360" w:lineRule="auto"/>
        <w:ind w:firstLine="560" w:firstLineChars="20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1.4 询价项目概况：</w:t>
      </w:r>
    </w:p>
    <w:p w14:paraId="25532A95">
      <w:pPr>
        <w:pStyle w:val="27"/>
        <w:spacing w:after="0" w:line="360" w:lineRule="auto"/>
        <w:ind w:firstLine="560"/>
        <w:rPr>
          <w:rFonts w:ascii="仿宋" w:hAnsi="仿宋" w:eastAsia="仿宋" w:cs="仿宋"/>
          <w:bCs/>
          <w:snapToGrid w:val="0"/>
          <w:kern w:val="0"/>
          <w:sz w:val="28"/>
          <w:szCs w:val="28"/>
        </w:rPr>
      </w:pPr>
      <w:r>
        <w:rPr>
          <w:rFonts w:ascii="仿宋" w:hAnsi="仿宋" w:eastAsia="仿宋" w:cs="仿宋"/>
          <w:bCs/>
          <w:snapToGrid w:val="0"/>
          <w:kern w:val="0"/>
          <w:sz w:val="28"/>
          <w:szCs w:val="28"/>
        </w:rPr>
        <w:t>1</w:t>
      </w:r>
      <w:r>
        <w:rPr>
          <w:rFonts w:hint="eastAsia" w:ascii="仿宋" w:hAnsi="仿宋" w:eastAsia="仿宋" w:cs="仿宋"/>
          <w:bCs/>
          <w:snapToGrid w:val="0"/>
          <w:kern w:val="0"/>
          <w:sz w:val="28"/>
          <w:szCs w:val="28"/>
        </w:rPr>
        <w:t>、针对本项目编制生态调查工作方案，开展技术交底；</w:t>
      </w:r>
    </w:p>
    <w:p w14:paraId="5BE0ABCE">
      <w:pPr>
        <w:pStyle w:val="27"/>
        <w:spacing w:line="360" w:lineRule="auto"/>
        <w:ind w:firstLine="56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2、按照询价人要求开展某两条高速公路工程（项目1和项目2）</w:t>
      </w:r>
      <w:r>
        <w:rPr>
          <w:rFonts w:hint="eastAsia" w:ascii="仿宋" w:hAnsi="仿宋" w:eastAsia="仿宋" w:cs="宋体"/>
          <w:color w:val="000000"/>
          <w:kern w:val="0"/>
          <w:sz w:val="28"/>
          <w:szCs w:val="28"/>
        </w:rPr>
        <w:t>生态保护红线路段陆生生态调查、水生生态调查，具体工程量见采购需求</w:t>
      </w:r>
      <w:r>
        <w:rPr>
          <w:rFonts w:hint="eastAsia" w:ascii="仿宋" w:hAnsi="仿宋" w:eastAsia="仿宋" w:cs="仿宋"/>
          <w:bCs/>
          <w:snapToGrid w:val="0"/>
          <w:kern w:val="0"/>
          <w:sz w:val="28"/>
          <w:szCs w:val="28"/>
        </w:rPr>
        <w:t>；</w:t>
      </w:r>
    </w:p>
    <w:p w14:paraId="41AB3485">
      <w:pPr>
        <w:pStyle w:val="27"/>
        <w:spacing w:after="0" w:line="360" w:lineRule="auto"/>
        <w:ind w:firstLine="56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3、及时汇总生态调查成果，外业结束后3天内提交生态调查成果报告。</w:t>
      </w:r>
      <w:r>
        <w:rPr>
          <w:rFonts w:ascii="仿宋" w:hAnsi="仿宋" w:eastAsia="仿宋" w:cs="仿宋"/>
          <w:bCs/>
          <w:snapToGrid w:val="0"/>
          <w:kern w:val="0"/>
          <w:sz w:val="28"/>
          <w:szCs w:val="28"/>
        </w:rPr>
        <w:t>协助</w:t>
      </w:r>
      <w:r>
        <w:rPr>
          <w:rFonts w:hint="eastAsia" w:ascii="仿宋" w:hAnsi="仿宋" w:eastAsia="仿宋" w:cs="仿宋"/>
          <w:bCs/>
          <w:snapToGrid w:val="0"/>
          <w:kern w:val="0"/>
          <w:sz w:val="28"/>
          <w:szCs w:val="28"/>
        </w:rPr>
        <w:t>参加各工程项目竣工环境保护验收会议，根据专家意见修改完善调查成果。</w:t>
      </w:r>
    </w:p>
    <w:p w14:paraId="4717575E">
      <w:pPr>
        <w:pStyle w:val="2"/>
        <w:ind w:firstLine="560" w:firstLineChars="20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1</w:t>
      </w:r>
      <w:r>
        <w:rPr>
          <w:rFonts w:ascii="仿宋" w:hAnsi="仿宋" w:eastAsia="仿宋" w:cs="仿宋"/>
          <w:bCs/>
          <w:snapToGrid w:val="0"/>
          <w:kern w:val="0"/>
          <w:sz w:val="28"/>
          <w:szCs w:val="28"/>
        </w:rPr>
        <w:t>.5</w:t>
      </w:r>
      <w:r>
        <w:rPr>
          <w:rFonts w:hint="eastAsia" w:ascii="仿宋" w:hAnsi="仿宋" w:eastAsia="仿宋" w:cs="仿宋"/>
          <w:bCs/>
          <w:snapToGrid w:val="0"/>
          <w:kern w:val="0"/>
          <w:sz w:val="28"/>
          <w:szCs w:val="28"/>
        </w:rPr>
        <w:t xml:space="preserve">询价范围和标段划分：共分 </w:t>
      </w:r>
      <w:r>
        <w:rPr>
          <w:rFonts w:ascii="仿宋" w:hAnsi="仿宋" w:eastAsia="仿宋" w:cs="仿宋"/>
          <w:bCs/>
          <w:snapToGrid w:val="0"/>
          <w:kern w:val="0"/>
          <w:sz w:val="28"/>
          <w:szCs w:val="28"/>
        </w:rPr>
        <w:t>2</w:t>
      </w:r>
      <w:r>
        <w:rPr>
          <w:rFonts w:hint="eastAsia" w:ascii="仿宋" w:hAnsi="仿宋" w:eastAsia="仿宋" w:cs="仿宋"/>
          <w:bCs/>
          <w:snapToGrid w:val="0"/>
          <w:kern w:val="0"/>
          <w:sz w:val="28"/>
          <w:szCs w:val="28"/>
        </w:rPr>
        <w:t xml:space="preserve"> 个包，具体如下：</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602"/>
        <w:gridCol w:w="6407"/>
      </w:tblGrid>
      <w:tr w14:paraId="02FE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53168BE">
            <w:pPr>
              <w:pStyle w:val="13"/>
              <w:ind w:left="0" w:leftChars="0"/>
              <w:jc w:val="center"/>
              <w:rPr>
                <w:rFonts w:eastAsiaTheme="minorEastAsia"/>
                <w:sz w:val="24"/>
                <w14:ligatures w14:val="standardContextual"/>
              </w:rPr>
            </w:pPr>
            <w:r>
              <w:rPr>
                <w:rFonts w:hint="eastAsia" w:eastAsiaTheme="minorEastAsia"/>
                <w:sz w:val="24"/>
                <w14:ligatures w14:val="standardContextual"/>
              </w:rPr>
              <w:t>序号</w:t>
            </w:r>
          </w:p>
        </w:tc>
        <w:tc>
          <w:tcPr>
            <w:tcW w:w="1276" w:type="dxa"/>
            <w:vAlign w:val="center"/>
          </w:tcPr>
          <w:p w14:paraId="26207B40">
            <w:pPr>
              <w:pStyle w:val="13"/>
              <w:ind w:left="0" w:leftChars="0"/>
              <w:jc w:val="center"/>
              <w:rPr>
                <w:rFonts w:eastAsiaTheme="minorEastAsia"/>
                <w:sz w:val="24"/>
                <w14:ligatures w14:val="standardContextual"/>
              </w:rPr>
            </w:pPr>
            <w:r>
              <w:rPr>
                <w:rFonts w:hint="eastAsia" w:eastAsiaTheme="minorEastAsia"/>
                <w:sz w:val="24"/>
                <w14:ligatures w14:val="standardContextual"/>
              </w:rPr>
              <w:t>标段</w:t>
            </w:r>
          </w:p>
        </w:tc>
        <w:tc>
          <w:tcPr>
            <w:tcW w:w="5103" w:type="dxa"/>
            <w:vAlign w:val="center"/>
          </w:tcPr>
          <w:p w14:paraId="25F5E8B8">
            <w:pPr>
              <w:pStyle w:val="13"/>
              <w:ind w:left="0" w:leftChars="0"/>
              <w:jc w:val="center"/>
              <w:rPr>
                <w:rFonts w:eastAsiaTheme="minorEastAsia"/>
                <w:sz w:val="24"/>
                <w14:ligatures w14:val="standardContextual"/>
              </w:rPr>
            </w:pPr>
            <w:r>
              <w:rPr>
                <w:rFonts w:hint="eastAsia" w:eastAsiaTheme="minorEastAsia"/>
                <w:sz w:val="24"/>
                <w14:ligatures w14:val="standardContextual"/>
              </w:rPr>
              <w:t>询价范围</w:t>
            </w:r>
          </w:p>
        </w:tc>
      </w:tr>
      <w:tr w14:paraId="3731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2B393C8">
            <w:pPr>
              <w:pStyle w:val="13"/>
              <w:ind w:left="0" w:leftChars="0"/>
              <w:jc w:val="center"/>
              <w:rPr>
                <w:rFonts w:eastAsiaTheme="minorEastAsia"/>
                <w:sz w:val="24"/>
                <w14:ligatures w14:val="standardContextual"/>
              </w:rPr>
            </w:pPr>
            <w:r>
              <w:rPr>
                <w:rFonts w:hint="eastAsia" w:eastAsiaTheme="minorEastAsia"/>
                <w:sz w:val="24"/>
                <w14:ligatures w14:val="standardContextual"/>
              </w:rPr>
              <w:t>1</w:t>
            </w:r>
          </w:p>
        </w:tc>
        <w:tc>
          <w:tcPr>
            <w:tcW w:w="1276" w:type="dxa"/>
            <w:vAlign w:val="center"/>
          </w:tcPr>
          <w:p w14:paraId="48B7D485">
            <w:pPr>
              <w:pStyle w:val="13"/>
              <w:ind w:left="0" w:leftChars="0"/>
              <w:jc w:val="center"/>
              <w:rPr>
                <w:rFonts w:eastAsiaTheme="minorEastAsia"/>
                <w:sz w:val="24"/>
                <w14:ligatures w14:val="standardContextual"/>
              </w:rPr>
            </w:pPr>
            <w:r>
              <w:rPr>
                <w:rFonts w:hint="eastAsia" w:eastAsiaTheme="minorEastAsia"/>
                <w:sz w:val="24"/>
                <w14:ligatures w14:val="standardContextual"/>
              </w:rPr>
              <w:t>0</w:t>
            </w:r>
            <w:r>
              <w:rPr>
                <w:rFonts w:eastAsiaTheme="minorEastAsia"/>
                <w:sz w:val="24"/>
                <w14:ligatures w14:val="standardContextual"/>
              </w:rPr>
              <w:t>1</w:t>
            </w:r>
          </w:p>
        </w:tc>
        <w:tc>
          <w:tcPr>
            <w:tcW w:w="5103" w:type="dxa"/>
          </w:tcPr>
          <w:p w14:paraId="0503E4B9">
            <w:pPr>
              <w:pStyle w:val="13"/>
              <w:ind w:left="0" w:leftChars="0"/>
              <w:jc w:val="left"/>
              <w:rPr>
                <w:rFonts w:eastAsiaTheme="minorEastAsia"/>
                <w:sz w:val="24"/>
                <w14:ligatures w14:val="standardContextual"/>
              </w:rPr>
            </w:pPr>
            <w:r>
              <w:rPr>
                <w:rFonts w:hint="eastAsia" w:ascii="仿宋" w:hAnsi="仿宋" w:eastAsia="仿宋" w:cs="仿宋"/>
                <w:bCs/>
                <w:snapToGrid w:val="0"/>
                <w:kern w:val="0"/>
                <w:sz w:val="24"/>
                <w:szCs w:val="28"/>
                <w14:ligatures w14:val="standardContextual"/>
              </w:rPr>
              <w:t>项目1（某高速公路）</w:t>
            </w:r>
            <w:r>
              <w:rPr>
                <w:rFonts w:hint="eastAsia" w:ascii="仿宋" w:hAnsi="仿宋" w:eastAsia="仿宋" w:cs="宋体"/>
                <w:color w:val="000000"/>
                <w:kern w:val="0"/>
                <w:sz w:val="24"/>
                <w14:ligatures w14:val="standardContextual"/>
              </w:rPr>
              <w:t>生态保护红线路段陆生生态调查</w:t>
            </w:r>
          </w:p>
        </w:tc>
      </w:tr>
      <w:tr w14:paraId="2A41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646CAFF">
            <w:pPr>
              <w:pStyle w:val="13"/>
              <w:ind w:left="0" w:leftChars="0"/>
              <w:jc w:val="center"/>
              <w:rPr>
                <w:rFonts w:eastAsiaTheme="minorEastAsia"/>
                <w:sz w:val="24"/>
                <w14:ligatures w14:val="standardContextual"/>
              </w:rPr>
            </w:pPr>
            <w:r>
              <w:rPr>
                <w:rFonts w:hint="eastAsia" w:eastAsiaTheme="minorEastAsia"/>
                <w:sz w:val="24"/>
                <w14:ligatures w14:val="standardContextual"/>
              </w:rPr>
              <w:t>2</w:t>
            </w:r>
          </w:p>
        </w:tc>
        <w:tc>
          <w:tcPr>
            <w:tcW w:w="1276" w:type="dxa"/>
            <w:vAlign w:val="center"/>
          </w:tcPr>
          <w:p w14:paraId="07A2F0CE">
            <w:pPr>
              <w:pStyle w:val="13"/>
              <w:ind w:left="0" w:leftChars="0"/>
              <w:jc w:val="center"/>
              <w:rPr>
                <w:rFonts w:eastAsiaTheme="minorEastAsia"/>
                <w:sz w:val="24"/>
                <w14:ligatures w14:val="standardContextual"/>
              </w:rPr>
            </w:pPr>
            <w:r>
              <w:rPr>
                <w:rFonts w:hint="eastAsia" w:eastAsiaTheme="minorEastAsia"/>
                <w:sz w:val="24"/>
                <w14:ligatures w14:val="standardContextual"/>
              </w:rPr>
              <w:t>0</w:t>
            </w:r>
            <w:r>
              <w:rPr>
                <w:rFonts w:eastAsiaTheme="minorEastAsia"/>
                <w:sz w:val="24"/>
                <w14:ligatures w14:val="standardContextual"/>
              </w:rPr>
              <w:t>2</w:t>
            </w:r>
          </w:p>
        </w:tc>
        <w:tc>
          <w:tcPr>
            <w:tcW w:w="5103" w:type="dxa"/>
          </w:tcPr>
          <w:p w14:paraId="70EE1433">
            <w:pPr>
              <w:pStyle w:val="13"/>
              <w:ind w:left="0" w:leftChars="0"/>
              <w:jc w:val="left"/>
              <w:rPr>
                <w:rFonts w:eastAsiaTheme="minorEastAsia"/>
                <w:sz w:val="24"/>
                <w14:ligatures w14:val="standardContextual"/>
              </w:rPr>
            </w:pPr>
            <w:r>
              <w:rPr>
                <w:rFonts w:hint="eastAsia" w:ascii="仿宋" w:hAnsi="仿宋" w:eastAsia="仿宋" w:cs="仿宋"/>
                <w:bCs/>
                <w:snapToGrid w:val="0"/>
                <w:kern w:val="0"/>
                <w:sz w:val="24"/>
                <w:szCs w:val="28"/>
                <w14:ligatures w14:val="standardContextual"/>
              </w:rPr>
              <w:t>项目2（某高速公路）</w:t>
            </w:r>
            <w:r>
              <w:rPr>
                <w:rFonts w:hint="eastAsia" w:ascii="仿宋" w:hAnsi="仿宋" w:eastAsia="仿宋" w:cs="宋体"/>
                <w:color w:val="000000"/>
                <w:kern w:val="0"/>
                <w:sz w:val="24"/>
                <w14:ligatures w14:val="standardContextual"/>
              </w:rPr>
              <w:t>生态保护红线路段陆生生态调查、水生生态调查</w:t>
            </w:r>
          </w:p>
        </w:tc>
      </w:tr>
    </w:tbl>
    <w:p w14:paraId="32CAA441">
      <w:pPr>
        <w:spacing w:line="360" w:lineRule="auto"/>
        <w:ind w:firstLine="560" w:firstLineChars="20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1.</w:t>
      </w:r>
      <w:r>
        <w:rPr>
          <w:rFonts w:ascii="仿宋" w:hAnsi="仿宋" w:eastAsia="仿宋" w:cs="仿宋"/>
          <w:bCs/>
          <w:snapToGrid w:val="0"/>
          <w:kern w:val="0"/>
          <w:sz w:val="28"/>
          <w:szCs w:val="28"/>
        </w:rPr>
        <w:t>6</w:t>
      </w:r>
      <w:r>
        <w:rPr>
          <w:rFonts w:hint="eastAsia" w:ascii="仿宋" w:hAnsi="仿宋" w:eastAsia="仿宋" w:cs="仿宋"/>
          <w:bCs/>
          <w:snapToGrid w:val="0"/>
          <w:kern w:val="0"/>
          <w:sz w:val="28"/>
          <w:szCs w:val="28"/>
        </w:rPr>
        <w:t>最高限价：</w:t>
      </w:r>
    </w:p>
    <w:p w14:paraId="4C073E5D">
      <w:pPr>
        <w:spacing w:line="360" w:lineRule="auto"/>
        <w:ind w:firstLine="560" w:firstLineChars="20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01标：8万元；0</w:t>
      </w:r>
      <w:r>
        <w:rPr>
          <w:rFonts w:ascii="仿宋" w:hAnsi="仿宋" w:eastAsia="仿宋" w:cs="仿宋"/>
          <w:bCs/>
          <w:snapToGrid w:val="0"/>
          <w:kern w:val="0"/>
          <w:sz w:val="28"/>
          <w:szCs w:val="28"/>
        </w:rPr>
        <w:t>2标</w:t>
      </w:r>
      <w:r>
        <w:rPr>
          <w:rFonts w:hint="eastAsia" w:ascii="仿宋" w:hAnsi="仿宋" w:eastAsia="仿宋" w:cs="仿宋"/>
          <w:bCs/>
          <w:snapToGrid w:val="0"/>
          <w:kern w:val="0"/>
          <w:sz w:val="28"/>
          <w:szCs w:val="28"/>
        </w:rPr>
        <w:t>：8万元。</w:t>
      </w:r>
    </w:p>
    <w:p w14:paraId="6A805630">
      <w:pPr>
        <w:spacing w:line="360" w:lineRule="auto"/>
        <w:ind w:firstLine="560" w:firstLineChars="20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1.</w:t>
      </w:r>
      <w:r>
        <w:rPr>
          <w:rFonts w:ascii="仿宋" w:hAnsi="仿宋" w:eastAsia="仿宋" w:cs="仿宋"/>
          <w:bCs/>
          <w:snapToGrid w:val="0"/>
          <w:kern w:val="0"/>
          <w:sz w:val="28"/>
          <w:szCs w:val="28"/>
        </w:rPr>
        <w:t>7</w:t>
      </w:r>
      <w:r>
        <w:rPr>
          <w:rFonts w:hint="eastAsia" w:ascii="仿宋" w:hAnsi="仿宋" w:eastAsia="仿宋" w:cs="仿宋"/>
          <w:bCs/>
          <w:snapToGrid w:val="0"/>
          <w:kern w:val="0"/>
          <w:sz w:val="28"/>
          <w:szCs w:val="28"/>
        </w:rPr>
        <w:t>资金来源；自筹资金</w:t>
      </w:r>
    </w:p>
    <w:p w14:paraId="2C7D5953">
      <w:pPr>
        <w:spacing w:before="120" w:beforeLines="50" w:after="120" w:afterLines="50" w:line="360" w:lineRule="auto"/>
        <w:rPr>
          <w:rFonts w:ascii="仿宋" w:hAnsi="仿宋" w:eastAsia="仿宋" w:cs="仿宋"/>
          <w:b/>
          <w:snapToGrid w:val="0"/>
          <w:kern w:val="0"/>
          <w:sz w:val="28"/>
          <w:szCs w:val="28"/>
        </w:rPr>
      </w:pPr>
      <w:r>
        <w:rPr>
          <w:rFonts w:hint="eastAsia" w:ascii="仿宋" w:hAnsi="仿宋" w:eastAsia="仿宋" w:cs="仿宋"/>
          <w:b/>
          <w:snapToGrid w:val="0"/>
          <w:kern w:val="0"/>
          <w:sz w:val="28"/>
          <w:szCs w:val="28"/>
        </w:rPr>
        <w:t>2．询价说明</w:t>
      </w:r>
    </w:p>
    <w:p w14:paraId="0A3F116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2.1 询价方式：</w:t>
      </w:r>
      <w:r>
        <w:rPr>
          <w:rFonts w:hint="eastAsia" w:ascii="仿宋" w:hAnsi="仿宋" w:eastAsia="仿宋" w:cs="仿宋"/>
          <w:sz w:val="28"/>
          <w:szCs w:val="28"/>
          <w:u w:val="single"/>
        </w:rPr>
        <w:t>公告邀请询价</w:t>
      </w:r>
    </w:p>
    <w:p w14:paraId="72EEE39C">
      <w:pPr>
        <w:spacing w:line="360" w:lineRule="auto"/>
        <w:ind w:firstLine="560" w:firstLineChars="200"/>
        <w:rPr>
          <w:rFonts w:ascii="仿宋" w:hAnsi="仿宋" w:eastAsia="仿宋" w:cs="仿宋"/>
          <w:bCs/>
          <w:snapToGrid w:val="0"/>
          <w:kern w:val="0"/>
          <w:sz w:val="28"/>
          <w:szCs w:val="28"/>
        </w:rPr>
      </w:pPr>
      <w:r>
        <w:rPr>
          <w:rFonts w:hint="eastAsia" w:ascii="仿宋" w:hAnsi="仿宋" w:eastAsia="仿宋" w:cs="仿宋"/>
          <w:sz w:val="28"/>
          <w:szCs w:val="28"/>
        </w:rPr>
        <w:t>2.2 询价范围：</w:t>
      </w:r>
      <w:r>
        <w:rPr>
          <w:rFonts w:hint="eastAsia" w:ascii="仿宋" w:hAnsi="仿宋" w:eastAsia="仿宋" w:cs="仿宋"/>
          <w:bCs/>
          <w:snapToGrid w:val="0"/>
          <w:kern w:val="0"/>
          <w:sz w:val="28"/>
          <w:szCs w:val="28"/>
        </w:rPr>
        <w:t>完成生态调查工作出具相应的调查报告并配合完成项目竣工环境保护验收工作，详见发询价人要求。</w:t>
      </w:r>
    </w:p>
    <w:p w14:paraId="6FDD587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2.3服务期：自合同签署之日起至各工程完成竣工环境保护验收。</w:t>
      </w:r>
    </w:p>
    <w:p w14:paraId="0BBF01F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2.4服务地点：安徽省</w:t>
      </w:r>
    </w:p>
    <w:p w14:paraId="5F57DD2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2.5质量标准：合格</w:t>
      </w:r>
    </w:p>
    <w:p w14:paraId="0A74E38F">
      <w:pPr>
        <w:spacing w:before="120" w:beforeLines="50" w:after="120" w:afterLines="50" w:line="360" w:lineRule="auto"/>
        <w:rPr>
          <w:rFonts w:ascii="仿宋" w:hAnsi="仿宋" w:eastAsia="仿宋" w:cs="仿宋"/>
          <w:b/>
          <w:bCs/>
          <w:sz w:val="28"/>
          <w:szCs w:val="28"/>
        </w:rPr>
      </w:pPr>
      <w:r>
        <w:rPr>
          <w:rFonts w:hint="eastAsia" w:ascii="仿宋" w:hAnsi="仿宋" w:eastAsia="仿宋" w:cs="仿宋"/>
          <w:b/>
          <w:bCs/>
          <w:sz w:val="28"/>
          <w:szCs w:val="28"/>
        </w:rPr>
        <w:t>3.供应商资格要求</w:t>
      </w:r>
    </w:p>
    <w:p w14:paraId="48D5FC4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3.1 供应商应依法设立且满足如下要求：</w:t>
      </w:r>
    </w:p>
    <w:p w14:paraId="70E5A74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3.1.1资质最低要求：</w:t>
      </w:r>
      <w:r>
        <w:rPr>
          <w:rFonts w:hint="eastAsia" w:ascii="仿宋" w:hAnsi="仿宋" w:eastAsia="仿宋" w:cs="仿宋"/>
          <w:b/>
          <w:color w:val="000000" w:themeColor="text1"/>
          <w:sz w:val="28"/>
          <w:szCs w:val="28"/>
          <w14:textFill>
            <w14:solidFill>
              <w14:schemeClr w14:val="tx1"/>
            </w14:solidFill>
          </w14:textFill>
        </w:rPr>
        <w:t>具备工商行政管理部门核发的企业法人营业执照或国家事业单位登记管理局核发的事业单位法人证书。投标人需提供2</w:t>
      </w:r>
      <w:r>
        <w:rPr>
          <w:rFonts w:ascii="仿宋" w:hAnsi="仿宋" w:eastAsia="仿宋" w:cs="仿宋"/>
          <w:b/>
          <w:color w:val="000000" w:themeColor="text1"/>
          <w:sz w:val="28"/>
          <w:szCs w:val="28"/>
          <w14:textFill>
            <w14:solidFill>
              <w14:schemeClr w14:val="tx1"/>
            </w14:solidFill>
          </w14:textFill>
        </w:rPr>
        <w:t>024年度</w:t>
      </w:r>
      <w:r>
        <w:rPr>
          <w:rFonts w:hint="eastAsia" w:ascii="仿宋" w:hAnsi="仿宋" w:eastAsia="仿宋" w:cs="仿宋"/>
          <w:b/>
          <w:color w:val="000000" w:themeColor="text1"/>
          <w:sz w:val="28"/>
          <w:szCs w:val="28"/>
          <w14:textFill>
            <w14:solidFill>
              <w14:schemeClr w14:val="tx1"/>
            </w14:solidFill>
          </w14:textFill>
        </w:rPr>
        <w:t>财务报表。</w:t>
      </w:r>
    </w:p>
    <w:p w14:paraId="37F6D93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3.1.2</w:t>
      </w:r>
      <w:r>
        <w:rPr>
          <w:rFonts w:hint="eastAsia" w:ascii="仿宋" w:hAnsi="仿宋" w:eastAsia="仿宋" w:cs="仿宋"/>
          <w:color w:val="000000" w:themeColor="text1"/>
          <w:sz w:val="28"/>
          <w:szCs w:val="28"/>
          <w14:textFill>
            <w14:solidFill>
              <w14:schemeClr w14:val="tx1"/>
            </w14:solidFill>
          </w14:textFill>
        </w:rPr>
        <w:t>业绩最低要求：</w:t>
      </w:r>
      <w:r>
        <w:rPr>
          <w:rFonts w:hint="eastAsia" w:ascii="仿宋" w:hAnsi="仿宋" w:eastAsia="仿宋" w:cs="仿宋"/>
          <w:b/>
          <w:color w:val="000000" w:themeColor="text1"/>
          <w:sz w:val="28"/>
          <w:szCs w:val="28"/>
          <w14:textFill>
            <w14:solidFill>
              <w14:schemeClr w14:val="tx1"/>
            </w14:solidFill>
          </w14:textFill>
        </w:rPr>
        <w:t>自2022年1月1日以来（以合同签订时间为准），至少承担过1个生态或生物多样性调查项目业绩。</w:t>
      </w:r>
    </w:p>
    <w:p w14:paraId="303BFA92">
      <w:pPr>
        <w:spacing w:line="360" w:lineRule="auto"/>
        <w:ind w:firstLine="560" w:firstLineChars="200"/>
        <w:rPr>
          <w:rFonts w:ascii="仿宋" w:hAnsi="仿宋" w:eastAsia="仿宋" w:cs="仿宋"/>
          <w:b/>
          <w:sz w:val="28"/>
          <w:szCs w:val="28"/>
        </w:rPr>
      </w:pPr>
      <w:r>
        <w:rPr>
          <w:rFonts w:hint="eastAsia" w:ascii="仿宋" w:hAnsi="仿宋" w:eastAsia="仿宋" w:cs="仿宋"/>
          <w:color w:val="000000" w:themeColor="text1"/>
          <w:sz w:val="28"/>
          <w:szCs w:val="28"/>
          <w14:textFill>
            <w14:solidFill>
              <w14:schemeClr w14:val="tx1"/>
            </w14:solidFill>
          </w14:textFill>
        </w:rPr>
        <w:t>3.1.3项目负责人要求</w:t>
      </w:r>
      <w:r>
        <w:rPr>
          <w:rFonts w:hint="eastAsia" w:ascii="仿宋" w:hAnsi="仿宋" w:eastAsia="仿宋" w:cs="仿宋"/>
          <w:b/>
          <w:color w:val="000000" w:themeColor="text1"/>
          <w:sz w:val="28"/>
          <w:szCs w:val="28"/>
          <w14:textFill>
            <w14:solidFill>
              <w14:schemeClr w14:val="tx1"/>
            </w14:solidFill>
          </w14:textFill>
        </w:rPr>
        <w:t>：1名，</w:t>
      </w:r>
      <w:r>
        <w:rPr>
          <w:rFonts w:hint="eastAsia" w:ascii="仿宋" w:hAnsi="仿宋" w:eastAsia="仿宋" w:cs="仿宋"/>
          <w:b/>
          <w:sz w:val="28"/>
          <w:szCs w:val="28"/>
        </w:rPr>
        <w:t>具有高级（高级工程师、副研究员、副教授等相应级别）及以上职称。</w:t>
      </w:r>
    </w:p>
    <w:p w14:paraId="4B53454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w:t>
      </w:r>
      <w:r>
        <w:rPr>
          <w:rFonts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项目团队人员要求：</w:t>
      </w:r>
      <w:r>
        <w:rPr>
          <w:rFonts w:ascii="仿宋" w:hAnsi="仿宋" w:eastAsia="仿宋" w:cs="仿宋"/>
          <w:b/>
          <w:color w:val="000000" w:themeColor="text1"/>
          <w:sz w:val="28"/>
          <w:szCs w:val="28"/>
          <w14:textFill>
            <w14:solidFill>
              <w14:schemeClr w14:val="tx1"/>
            </w14:solidFill>
          </w14:textFill>
        </w:rPr>
        <w:t>4</w:t>
      </w:r>
      <w:r>
        <w:rPr>
          <w:rFonts w:hint="eastAsia" w:ascii="仿宋" w:hAnsi="仿宋" w:eastAsia="仿宋" w:cs="仿宋"/>
          <w:b/>
          <w:color w:val="000000" w:themeColor="text1"/>
          <w:sz w:val="28"/>
          <w:szCs w:val="28"/>
          <w14:textFill>
            <w14:solidFill>
              <w14:schemeClr w14:val="tx1"/>
            </w14:solidFill>
          </w14:textFill>
        </w:rPr>
        <w:t>名，其中至少2名具有中级（工程师、助理研究员、讲师等相应级别）及以上职称。</w:t>
      </w:r>
    </w:p>
    <w:p w14:paraId="19F8468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3.2 供应商自2021年1月1日以来存在以下不良信用记录情形之一的，不得推荐为成交候选人，不得确定为成交供应商：</w:t>
      </w:r>
    </w:p>
    <w:p w14:paraId="6FB1F7C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（1）处于被责令停产停业、暂扣或者吊销执照、暂扣或者吊销许可证、吊销资质证书状态；</w:t>
      </w:r>
    </w:p>
    <w:p w14:paraId="3BDECD2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（2）进入清算程序，或被宣告破产，或其他丧失履约能力的情形；</w:t>
      </w:r>
    </w:p>
    <w:p w14:paraId="4A240D2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（3）在国家企业信用信息公示系统（http://www.gsxt.gov.cn/）中被列入严重违法失信企业名单；</w:t>
      </w:r>
    </w:p>
    <w:p w14:paraId="6D0CD6C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（4）在“信用中国”网站（http://www.creditchina.gov.cn/）中被列入失信被执行人名单；</w:t>
      </w:r>
    </w:p>
    <w:p w14:paraId="3B4094C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（5）供应商或其法定代表人、拟委任的项目负责人在近三年内有行贿犯罪行为的。</w:t>
      </w:r>
    </w:p>
    <w:p w14:paraId="7738C540">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3.3 每个投标人可对2个标段投标，允许中2个标段。</w:t>
      </w:r>
    </w:p>
    <w:p w14:paraId="6FC837D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 本次询价不接受联合体。</w:t>
      </w:r>
    </w:p>
    <w:p w14:paraId="40E62141">
      <w:pPr>
        <w:spacing w:before="120" w:beforeLines="50" w:after="120" w:afterLines="50" w:line="360" w:lineRule="auto"/>
        <w:rPr>
          <w:rFonts w:ascii="仿宋" w:hAnsi="仿宋" w:eastAsia="仿宋" w:cs="仿宋"/>
          <w:sz w:val="28"/>
          <w:szCs w:val="28"/>
        </w:rPr>
      </w:pPr>
      <w:r>
        <w:rPr>
          <w:rFonts w:hint="eastAsia" w:ascii="仿宋" w:hAnsi="仿宋" w:eastAsia="仿宋" w:cs="仿宋"/>
          <w:b/>
          <w:sz w:val="28"/>
          <w:szCs w:val="28"/>
        </w:rPr>
        <w:t>4．询价文件</w:t>
      </w:r>
      <w:r>
        <w:rPr>
          <w:rFonts w:hint="eastAsia" w:ascii="仿宋" w:hAnsi="仿宋" w:eastAsia="仿宋" w:cs="仿宋"/>
          <w:b/>
          <w:bCs/>
          <w:sz w:val="28"/>
          <w:szCs w:val="28"/>
        </w:rPr>
        <w:t>的获取</w:t>
      </w:r>
    </w:p>
    <w:p w14:paraId="06071AC5">
      <w:pPr>
        <w:spacing w:line="360" w:lineRule="auto"/>
        <w:ind w:firstLine="560" w:firstLineChars="200"/>
        <w:rPr>
          <w:rFonts w:ascii="仿宋" w:hAnsi="仿宋" w:eastAsia="仿宋"/>
          <w:bCs/>
          <w:sz w:val="28"/>
          <w:szCs w:val="28"/>
          <w:highlight w:val="none"/>
        </w:rPr>
      </w:pPr>
      <w:r>
        <w:rPr>
          <w:rFonts w:hint="eastAsia" w:ascii="仿宋" w:hAnsi="仿宋" w:eastAsia="仿宋"/>
          <w:bCs/>
          <w:sz w:val="28"/>
          <w:szCs w:val="28"/>
        </w:rPr>
        <w:t>4.1获取时间：</w:t>
      </w:r>
      <w:bookmarkStart w:id="4" w:name="_Hlk23434335"/>
      <w:r>
        <w:rPr>
          <w:rFonts w:hint="eastAsia" w:ascii="仿宋" w:hAnsi="仿宋" w:eastAsia="仿宋"/>
          <w:bCs/>
          <w:sz w:val="28"/>
          <w:szCs w:val="28"/>
          <w:highlight w:val="none"/>
        </w:rPr>
        <w:t>2025年</w:t>
      </w:r>
      <w:r>
        <w:rPr>
          <w:rFonts w:hint="eastAsia" w:ascii="仿宋" w:hAnsi="仿宋" w:eastAsia="仿宋"/>
          <w:bCs/>
          <w:sz w:val="28"/>
          <w:szCs w:val="28"/>
          <w:highlight w:val="none"/>
          <w:lang w:val="en-US" w:eastAsia="zh-CN"/>
        </w:rPr>
        <w:t>10</w:t>
      </w:r>
      <w:r>
        <w:rPr>
          <w:rFonts w:hint="eastAsia" w:ascii="仿宋" w:hAnsi="仿宋" w:eastAsia="仿宋"/>
          <w:bCs/>
          <w:sz w:val="28"/>
          <w:szCs w:val="28"/>
          <w:highlight w:val="none"/>
        </w:rPr>
        <w:t>月</w:t>
      </w:r>
      <w:r>
        <w:rPr>
          <w:rFonts w:hint="eastAsia" w:ascii="仿宋" w:hAnsi="仿宋" w:eastAsia="仿宋"/>
          <w:bCs/>
          <w:sz w:val="28"/>
          <w:szCs w:val="28"/>
          <w:highlight w:val="none"/>
          <w:lang w:val="en-US" w:eastAsia="zh-CN"/>
        </w:rPr>
        <w:t>11</w:t>
      </w:r>
      <w:r>
        <w:rPr>
          <w:rFonts w:hint="eastAsia" w:ascii="仿宋" w:hAnsi="仿宋" w:eastAsia="仿宋"/>
          <w:bCs/>
          <w:sz w:val="28"/>
          <w:szCs w:val="28"/>
          <w:highlight w:val="none"/>
        </w:rPr>
        <w:t>日</w:t>
      </w:r>
      <w:r>
        <w:rPr>
          <w:rFonts w:hint="eastAsia" w:ascii="仿宋" w:hAnsi="仿宋" w:eastAsia="仿宋"/>
          <w:bCs/>
          <w:sz w:val="28"/>
          <w:szCs w:val="28"/>
          <w:highlight w:val="none"/>
          <w:lang w:val="en-US" w:eastAsia="zh-CN"/>
        </w:rPr>
        <w:t>下</w:t>
      </w:r>
      <w:r>
        <w:rPr>
          <w:rFonts w:hint="eastAsia" w:ascii="仿宋" w:hAnsi="仿宋" w:eastAsia="仿宋"/>
          <w:bCs/>
          <w:sz w:val="28"/>
          <w:szCs w:val="28"/>
          <w:highlight w:val="none"/>
        </w:rPr>
        <w:t>午</w:t>
      </w:r>
      <w:r>
        <w:rPr>
          <w:rFonts w:hint="eastAsia" w:ascii="仿宋" w:hAnsi="仿宋" w:eastAsia="仿宋"/>
          <w:bCs/>
          <w:sz w:val="28"/>
          <w:szCs w:val="28"/>
          <w:highlight w:val="none"/>
          <w:lang w:val="en-US" w:eastAsia="zh-CN"/>
        </w:rPr>
        <w:t>17</w:t>
      </w:r>
      <w:r>
        <w:rPr>
          <w:rFonts w:hint="eastAsia" w:ascii="仿宋" w:hAnsi="仿宋" w:eastAsia="仿宋"/>
          <w:bCs/>
          <w:sz w:val="28"/>
          <w:szCs w:val="28"/>
          <w:highlight w:val="none"/>
        </w:rPr>
        <w:t>：00至2025年</w:t>
      </w:r>
      <w:r>
        <w:rPr>
          <w:rFonts w:hint="eastAsia" w:ascii="仿宋" w:hAnsi="仿宋" w:eastAsia="仿宋"/>
          <w:bCs/>
          <w:sz w:val="28"/>
          <w:szCs w:val="28"/>
          <w:highlight w:val="none"/>
          <w:lang w:val="en-US" w:eastAsia="zh-CN"/>
        </w:rPr>
        <w:t>10</w:t>
      </w:r>
      <w:r>
        <w:rPr>
          <w:rFonts w:hint="eastAsia" w:ascii="仿宋" w:hAnsi="仿宋" w:eastAsia="仿宋"/>
          <w:bCs/>
          <w:sz w:val="28"/>
          <w:szCs w:val="28"/>
          <w:highlight w:val="none"/>
        </w:rPr>
        <w:t>月</w:t>
      </w:r>
      <w:r>
        <w:rPr>
          <w:rFonts w:hint="eastAsia" w:ascii="仿宋" w:hAnsi="仿宋" w:eastAsia="仿宋"/>
          <w:bCs/>
          <w:sz w:val="28"/>
          <w:szCs w:val="28"/>
          <w:highlight w:val="none"/>
          <w:lang w:val="en-US" w:eastAsia="zh-CN"/>
        </w:rPr>
        <w:t>14</w:t>
      </w:r>
      <w:r>
        <w:rPr>
          <w:rFonts w:hint="eastAsia" w:ascii="仿宋" w:hAnsi="仿宋" w:eastAsia="仿宋"/>
          <w:bCs/>
          <w:sz w:val="28"/>
          <w:szCs w:val="28"/>
          <w:highlight w:val="none"/>
        </w:rPr>
        <w:t>日下午</w:t>
      </w:r>
      <w:r>
        <w:rPr>
          <w:rFonts w:hint="eastAsia" w:ascii="仿宋" w:hAnsi="仿宋" w:eastAsia="仿宋"/>
          <w:bCs/>
          <w:sz w:val="28"/>
          <w:szCs w:val="28"/>
          <w:highlight w:val="none"/>
          <w:lang w:val="en-US" w:eastAsia="zh-CN"/>
        </w:rPr>
        <w:t>14</w:t>
      </w: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3</w:t>
      </w:r>
      <w:r>
        <w:rPr>
          <w:rFonts w:hint="eastAsia" w:ascii="仿宋" w:hAnsi="仿宋" w:eastAsia="仿宋"/>
          <w:bCs/>
          <w:sz w:val="28"/>
          <w:szCs w:val="28"/>
          <w:highlight w:val="none"/>
        </w:rPr>
        <w:t>0</w:t>
      </w:r>
      <w:bookmarkEnd w:id="4"/>
      <w:r>
        <w:rPr>
          <w:rFonts w:hint="eastAsia" w:ascii="仿宋" w:hAnsi="仿宋" w:eastAsia="仿宋"/>
          <w:bCs/>
          <w:sz w:val="28"/>
          <w:szCs w:val="28"/>
          <w:highlight w:val="none"/>
        </w:rPr>
        <w:t>（法定节假日除外）。</w:t>
      </w:r>
    </w:p>
    <w:p w14:paraId="67C59622">
      <w:pPr>
        <w:spacing w:line="360" w:lineRule="auto"/>
        <w:ind w:firstLine="560" w:firstLineChars="200"/>
        <w:rPr>
          <w:rFonts w:hint="default" w:ascii="仿宋" w:hAnsi="仿宋" w:eastAsia="仿宋"/>
          <w:bCs/>
          <w:sz w:val="28"/>
          <w:szCs w:val="28"/>
          <w:lang w:val="en-US" w:eastAsia="zh-CN"/>
        </w:rPr>
      </w:pPr>
      <w:r>
        <w:rPr>
          <w:rFonts w:hint="eastAsia" w:ascii="仿宋" w:hAnsi="仿宋" w:eastAsia="仿宋"/>
          <w:bCs/>
          <w:sz w:val="28"/>
          <w:szCs w:val="28"/>
        </w:rPr>
        <w:t>4.2 询价文件价格：</w:t>
      </w:r>
      <w:r>
        <w:rPr>
          <w:rFonts w:hint="eastAsia" w:ascii="仿宋" w:hAnsi="仿宋" w:eastAsia="仿宋"/>
          <w:bCs/>
          <w:sz w:val="28"/>
          <w:szCs w:val="28"/>
          <w:lang w:val="en-US" w:eastAsia="zh-CN"/>
        </w:rPr>
        <w:t>本项目不收取询价文件费用。</w:t>
      </w:r>
    </w:p>
    <w:p w14:paraId="78E7CB48">
      <w:pPr>
        <w:spacing w:line="360" w:lineRule="auto"/>
        <w:ind w:firstLine="560" w:firstLineChars="200"/>
        <w:rPr>
          <w:rFonts w:hint="default" w:ascii="仿宋" w:hAnsi="仿宋" w:eastAsia="仿宋"/>
          <w:bCs/>
          <w:sz w:val="28"/>
          <w:szCs w:val="28"/>
          <w:lang w:val="en-US" w:eastAsia="zh-CN"/>
        </w:rPr>
      </w:pPr>
      <w:r>
        <w:rPr>
          <w:rFonts w:hint="eastAsia" w:ascii="仿宋" w:hAnsi="仿宋" w:eastAsia="仿宋"/>
          <w:bCs/>
          <w:sz w:val="28"/>
          <w:szCs w:val="28"/>
        </w:rPr>
        <w:t>4.3获取方式：</w:t>
      </w:r>
      <w:r>
        <w:rPr>
          <w:rFonts w:hint="eastAsia" w:ascii="仿宋" w:hAnsi="仿宋" w:eastAsia="仿宋"/>
          <w:bCs/>
          <w:sz w:val="28"/>
          <w:szCs w:val="28"/>
          <w:lang w:val="en-US" w:eastAsia="zh-CN"/>
        </w:rPr>
        <w:t>网上下载。</w:t>
      </w:r>
    </w:p>
    <w:p w14:paraId="41A49057">
      <w:pPr>
        <w:spacing w:before="120" w:beforeLines="50" w:after="120" w:afterLines="50" w:line="360" w:lineRule="auto"/>
        <w:rPr>
          <w:rFonts w:ascii="仿宋" w:hAnsi="仿宋" w:eastAsia="仿宋"/>
          <w:sz w:val="28"/>
          <w:szCs w:val="28"/>
        </w:rPr>
      </w:pPr>
      <w:r>
        <w:rPr>
          <w:rFonts w:hint="eastAsia" w:ascii="仿宋" w:hAnsi="仿宋" w:eastAsia="仿宋"/>
          <w:b/>
          <w:sz w:val="28"/>
          <w:szCs w:val="28"/>
        </w:rPr>
        <w:t>5．响应</w:t>
      </w:r>
      <w:r>
        <w:rPr>
          <w:rFonts w:hint="eastAsia" w:ascii="仿宋" w:hAnsi="仿宋" w:eastAsia="仿宋" w:cs="仿宋"/>
          <w:b/>
          <w:bCs/>
          <w:sz w:val="28"/>
          <w:szCs w:val="28"/>
        </w:rPr>
        <w:t>文件</w:t>
      </w:r>
      <w:r>
        <w:rPr>
          <w:rFonts w:hint="eastAsia" w:ascii="仿宋" w:hAnsi="仿宋" w:eastAsia="仿宋"/>
          <w:b/>
          <w:bCs/>
          <w:sz w:val="28"/>
          <w:szCs w:val="28"/>
        </w:rPr>
        <w:t>的递交</w:t>
      </w:r>
    </w:p>
    <w:p w14:paraId="115A732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rPr>
        <w:t>5.1 响应文件递交的截止时间为：</w:t>
      </w:r>
      <w:r>
        <w:rPr>
          <w:rFonts w:hint="eastAsia" w:ascii="仿宋" w:hAnsi="仿宋" w:eastAsia="仿宋" w:cs="仿宋"/>
          <w:sz w:val="28"/>
          <w:szCs w:val="28"/>
          <w:highlight w:val="none"/>
        </w:rPr>
        <w:t>2025年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时30分；</w:t>
      </w:r>
    </w:p>
    <w:p w14:paraId="19736E33">
      <w:pPr>
        <w:spacing w:line="360" w:lineRule="auto"/>
        <w:ind w:firstLine="560" w:firstLineChars="200"/>
        <w:rPr>
          <w:rFonts w:ascii="仿宋" w:hAnsi="仿宋" w:eastAsia="仿宋" w:cs="仿宋"/>
          <w:sz w:val="27"/>
          <w:szCs w:val="27"/>
        </w:rPr>
      </w:pPr>
      <w:r>
        <w:rPr>
          <w:rFonts w:hint="eastAsia" w:ascii="仿宋" w:hAnsi="仿宋" w:eastAsia="仿宋" w:cs="仿宋"/>
          <w:sz w:val="28"/>
          <w:szCs w:val="28"/>
        </w:rPr>
        <w:t>递交地点：</w:t>
      </w:r>
      <w:bookmarkStart w:id="5" w:name="_Hlk194929550"/>
      <w:r>
        <w:rPr>
          <w:rFonts w:hint="eastAsia" w:ascii="仿宋" w:hAnsi="仿宋" w:eastAsia="仿宋" w:cs="仿宋"/>
          <w:sz w:val="27"/>
          <w:szCs w:val="27"/>
        </w:rPr>
        <w:t>合肥市包河经开区西宁路1</w:t>
      </w:r>
      <w:r>
        <w:rPr>
          <w:rFonts w:ascii="仿宋" w:hAnsi="仿宋" w:eastAsia="仿宋" w:cs="仿宋"/>
          <w:sz w:val="27"/>
          <w:szCs w:val="27"/>
        </w:rPr>
        <w:t>6号</w:t>
      </w:r>
      <w:r>
        <w:rPr>
          <w:rFonts w:hint="eastAsia" w:ascii="仿宋" w:hAnsi="仿宋" w:eastAsia="仿宋" w:cs="仿宋"/>
          <w:sz w:val="27"/>
          <w:szCs w:val="27"/>
        </w:rPr>
        <w:t>（安徽交检交通发展研究中心有限责任公司四楼会议室）</w:t>
      </w:r>
      <w:bookmarkEnd w:id="5"/>
      <w:r>
        <w:rPr>
          <w:rFonts w:hint="eastAsia" w:ascii="仿宋" w:hAnsi="仿宋" w:eastAsia="仿宋" w:cs="仿宋"/>
          <w:sz w:val="27"/>
          <w:szCs w:val="27"/>
        </w:rPr>
        <w:t>。</w:t>
      </w:r>
    </w:p>
    <w:p w14:paraId="31B6D93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5.2 逾期送达的、未送达指定地点的响应文件，询价人将拒绝接收。</w:t>
      </w:r>
    </w:p>
    <w:p w14:paraId="03C2C9D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5.3 本项目允许采用邮寄的方式递交响应文件。响</w:t>
      </w:r>
      <w:r>
        <w:rPr>
          <w:rFonts w:hint="eastAsia" w:ascii="仿宋" w:hAnsi="仿宋" w:eastAsia="仿宋" w:cs="仿宋"/>
          <w:sz w:val="28"/>
          <w:szCs w:val="28"/>
          <w:highlight w:val="none"/>
        </w:rPr>
        <w:t>应文件可在投标截止时间前2025年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时30分</w:t>
      </w:r>
      <w:r>
        <w:rPr>
          <w:rFonts w:hint="eastAsia" w:ascii="仿宋" w:hAnsi="仿宋" w:eastAsia="仿宋" w:cs="仿宋"/>
          <w:sz w:val="28"/>
          <w:szCs w:val="28"/>
        </w:rPr>
        <w:t>；寄达（邮寄地址：合肥市包河经开区西宁路16号，王工收，电话：</w:t>
      </w:r>
      <w:r>
        <w:rPr>
          <w:rFonts w:ascii="仿宋" w:hAnsi="仿宋" w:eastAsia="仿宋" w:cs="仿宋"/>
          <w:sz w:val="28"/>
          <w:szCs w:val="28"/>
        </w:rPr>
        <w:t>15605510195</w:t>
      </w:r>
      <w:r>
        <w:rPr>
          <w:rFonts w:hint="eastAsia" w:ascii="仿宋" w:hAnsi="仿宋" w:eastAsia="仿宋" w:cs="仿宋"/>
          <w:sz w:val="28"/>
          <w:szCs w:val="28"/>
        </w:rPr>
        <w:t>）。</w:t>
      </w:r>
    </w:p>
    <w:p w14:paraId="185386B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（1）寄达时间以收件人签收时间为准，而不是以“邮戳为准”，逾期寄达的响应文件，将被询价人拒绝接收；</w:t>
      </w:r>
    </w:p>
    <w:p w14:paraId="2B63665B">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（2）供应商因为递交地点发生错误而逾期送达响应文件的，将被询价人拒绝接收；</w:t>
      </w:r>
    </w:p>
    <w:p w14:paraId="79F1CE1A">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（3）未按照询价文件要求密封的响应文件，将被询价人拒绝接收。供应商承担邮寄过程中响应文件破损及密封不合格引起的不利风险。</w:t>
      </w:r>
    </w:p>
    <w:p w14:paraId="734EEAB9">
      <w:pPr>
        <w:pStyle w:val="4"/>
        <w:numPr>
          <w:ilvl w:val="0"/>
          <w:numId w:val="0"/>
        </w:numPr>
        <w:spacing w:before="120" w:beforeLines="50" w:after="120" w:afterLines="50"/>
        <w:rPr>
          <w:rFonts w:ascii="仿宋" w:hAnsi="仿宋" w:eastAsia="仿宋" w:cs="仿宋"/>
        </w:rPr>
      </w:pPr>
      <w:bookmarkStart w:id="6" w:name="_Toc13360"/>
      <w:bookmarkStart w:id="7" w:name="_Toc194327452"/>
      <w:r>
        <w:rPr>
          <w:rFonts w:hint="eastAsia" w:ascii="仿宋" w:hAnsi="仿宋" w:eastAsia="仿宋" w:cs="仿宋"/>
        </w:rPr>
        <w:t>6.响应文件开启时间和地点</w:t>
      </w:r>
      <w:bookmarkEnd w:id="6"/>
      <w:bookmarkEnd w:id="7"/>
    </w:p>
    <w:p w14:paraId="0111D8F0">
      <w:pPr>
        <w:shd w:val="clear" w:color="auto" w:fill="FFFFFF"/>
        <w:spacing w:line="360" w:lineRule="auto"/>
        <w:ind w:firstLine="560" w:firstLineChars="200"/>
        <w:rPr>
          <w:rFonts w:ascii="仿宋" w:hAnsi="仿宋" w:eastAsia="仿宋"/>
          <w:sz w:val="28"/>
          <w:szCs w:val="28"/>
          <w:highlight w:val="none"/>
        </w:rPr>
      </w:pPr>
      <w:r>
        <w:rPr>
          <w:rFonts w:hint="eastAsia" w:ascii="仿宋" w:hAnsi="仿宋" w:eastAsia="仿宋"/>
          <w:sz w:val="28"/>
          <w:szCs w:val="28"/>
        </w:rPr>
        <w:t>时间：</w:t>
      </w:r>
      <w:r>
        <w:rPr>
          <w:rFonts w:hint="eastAsia" w:ascii="仿宋" w:hAnsi="仿宋" w:eastAsia="仿宋" w:cs="仿宋"/>
          <w:sz w:val="28"/>
          <w:szCs w:val="28"/>
          <w:highlight w:val="none"/>
        </w:rPr>
        <w:t>2025年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时30分</w:t>
      </w:r>
    </w:p>
    <w:p w14:paraId="2C79C9DE">
      <w:pPr>
        <w:shd w:val="clear" w:color="auto" w:fill="FFFFFF"/>
        <w:spacing w:line="360" w:lineRule="auto"/>
        <w:ind w:firstLine="560" w:firstLineChars="200"/>
        <w:rPr>
          <w:rFonts w:ascii="仿宋" w:hAnsi="仿宋" w:eastAsia="仿宋"/>
          <w:sz w:val="28"/>
          <w:szCs w:val="28"/>
        </w:rPr>
      </w:pPr>
      <w:r>
        <w:rPr>
          <w:rFonts w:hint="eastAsia" w:ascii="仿宋" w:hAnsi="仿宋" w:eastAsia="仿宋"/>
          <w:sz w:val="28"/>
          <w:szCs w:val="28"/>
        </w:rPr>
        <w:t>地点：</w:t>
      </w:r>
      <w:r>
        <w:rPr>
          <w:rFonts w:hint="eastAsia" w:ascii="仿宋" w:hAnsi="仿宋" w:eastAsia="仿宋" w:cs="仿宋"/>
          <w:sz w:val="27"/>
          <w:szCs w:val="27"/>
        </w:rPr>
        <w:t>合肥市包河经开区西宁路1</w:t>
      </w:r>
      <w:r>
        <w:rPr>
          <w:rFonts w:ascii="仿宋" w:hAnsi="仿宋" w:eastAsia="仿宋" w:cs="仿宋"/>
          <w:sz w:val="27"/>
          <w:szCs w:val="27"/>
        </w:rPr>
        <w:t>6号</w:t>
      </w:r>
      <w:r>
        <w:rPr>
          <w:rFonts w:hint="eastAsia" w:ascii="仿宋" w:hAnsi="仿宋" w:eastAsia="仿宋" w:cs="仿宋"/>
          <w:sz w:val="27"/>
          <w:szCs w:val="27"/>
        </w:rPr>
        <w:t>（安徽交检交通发展研究中心有限责任公司四楼会议室）</w:t>
      </w:r>
      <w:r>
        <w:rPr>
          <w:rFonts w:hint="eastAsia" w:ascii="仿宋" w:hAnsi="仿宋" w:eastAsia="仿宋"/>
          <w:sz w:val="28"/>
          <w:szCs w:val="28"/>
        </w:rPr>
        <w:t>。邀请所有供应商的法定代表人（单位负责人）或其授权的代理人参加开启会议，供应商未派代表参加开启会议的，视为默认开启结果。</w:t>
      </w:r>
    </w:p>
    <w:p w14:paraId="6DB47034">
      <w:pPr>
        <w:pStyle w:val="4"/>
        <w:numPr>
          <w:ilvl w:val="0"/>
          <w:numId w:val="0"/>
        </w:numPr>
        <w:spacing w:before="120" w:beforeLines="50" w:after="120" w:afterLines="50"/>
        <w:rPr>
          <w:rFonts w:ascii="仿宋" w:hAnsi="仿宋" w:eastAsia="仿宋" w:cs="仿宋"/>
        </w:rPr>
      </w:pPr>
      <w:bookmarkStart w:id="8" w:name="_Toc19479"/>
      <w:bookmarkStart w:id="9" w:name="_Toc194327453"/>
      <w:r>
        <w:rPr>
          <w:rFonts w:hint="eastAsia" w:ascii="仿宋" w:hAnsi="仿宋" w:eastAsia="仿宋" w:cs="仿宋"/>
        </w:rPr>
        <w:t>7.发布公告的媒介</w:t>
      </w:r>
      <w:bookmarkEnd w:id="8"/>
      <w:bookmarkEnd w:id="9"/>
    </w:p>
    <w:p w14:paraId="29B09DB8">
      <w:pPr>
        <w:spacing w:before="120" w:beforeLines="50" w:after="120"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本次交易公告在安徽省公路工程检测中心（http://www.ahgljc.com/）网上发布。</w:t>
      </w:r>
    </w:p>
    <w:p w14:paraId="421B5FE5">
      <w:pPr>
        <w:spacing w:before="120" w:beforeLines="50" w:after="120" w:afterLines="50" w:line="360" w:lineRule="auto"/>
        <w:rPr>
          <w:rFonts w:ascii="仿宋" w:hAnsi="仿宋" w:eastAsia="仿宋" w:cs="仿宋"/>
          <w:b/>
          <w:bCs/>
          <w:sz w:val="28"/>
          <w:szCs w:val="28"/>
        </w:rPr>
      </w:pPr>
      <w:r>
        <w:rPr>
          <w:rFonts w:hint="eastAsia" w:ascii="仿宋" w:hAnsi="仿宋" w:eastAsia="仿宋" w:cs="仿宋"/>
          <w:b/>
          <w:bCs/>
          <w:sz w:val="28"/>
          <w:szCs w:val="28"/>
        </w:rPr>
        <w:t>8.联系方式</w:t>
      </w:r>
    </w:p>
    <w:p w14:paraId="73E4C338">
      <w:pPr>
        <w:widowControl/>
        <w:adjustRightInd w:val="0"/>
        <w:snapToGrid w:val="0"/>
        <w:spacing w:line="360" w:lineRule="auto"/>
        <w:ind w:firstLine="700" w:firstLineChars="250"/>
        <w:jc w:val="left"/>
        <w:rPr>
          <w:rFonts w:ascii="宋体" w:hAnsi="宋体" w:eastAsia="仿宋"/>
          <w:sz w:val="28"/>
          <w:szCs w:val="28"/>
        </w:rPr>
      </w:pPr>
      <w:r>
        <w:rPr>
          <w:rFonts w:hint="eastAsia" w:ascii="宋体" w:hAnsi="宋体" w:eastAsia="仿宋" w:cs="宋体"/>
          <w:sz w:val="28"/>
          <w:szCs w:val="28"/>
        </w:rPr>
        <w:t>询价人信息</w:t>
      </w:r>
    </w:p>
    <w:p w14:paraId="72CD1783">
      <w:pPr>
        <w:widowControl/>
        <w:adjustRightInd w:val="0"/>
        <w:snapToGrid w:val="0"/>
        <w:spacing w:line="360" w:lineRule="auto"/>
        <w:ind w:firstLine="700" w:firstLineChars="250"/>
        <w:jc w:val="left"/>
        <w:rPr>
          <w:rFonts w:ascii="宋体" w:hAnsi="宋体" w:eastAsia="仿宋"/>
          <w:sz w:val="28"/>
          <w:szCs w:val="28"/>
        </w:rPr>
      </w:pPr>
      <w:r>
        <w:rPr>
          <w:rFonts w:hint="eastAsia" w:ascii="宋体" w:hAnsi="宋体" w:eastAsia="仿宋" w:cs="宋体"/>
          <w:sz w:val="28"/>
          <w:szCs w:val="28"/>
        </w:rPr>
        <w:t>名 称：</w:t>
      </w:r>
      <w:r>
        <w:rPr>
          <w:rFonts w:hint="eastAsia" w:ascii="宋体" w:hAnsi="宋体" w:eastAsia="仿宋"/>
          <w:bCs/>
          <w:sz w:val="28"/>
          <w:szCs w:val="28"/>
        </w:rPr>
        <w:t>安徽交检交通发展研究中心有限责任公司</w:t>
      </w:r>
    </w:p>
    <w:p w14:paraId="08F12EEC">
      <w:pPr>
        <w:widowControl/>
        <w:adjustRightInd w:val="0"/>
        <w:snapToGrid w:val="0"/>
        <w:spacing w:line="360" w:lineRule="auto"/>
        <w:ind w:firstLine="700" w:firstLineChars="250"/>
        <w:jc w:val="left"/>
        <w:rPr>
          <w:rFonts w:ascii="宋体" w:hAnsi="宋体" w:eastAsia="仿宋"/>
          <w:sz w:val="28"/>
          <w:szCs w:val="28"/>
        </w:rPr>
      </w:pPr>
      <w:r>
        <w:rPr>
          <w:rFonts w:hint="eastAsia" w:ascii="宋体" w:hAnsi="宋体" w:eastAsia="仿宋" w:cs="宋体"/>
          <w:sz w:val="28"/>
          <w:szCs w:val="28"/>
        </w:rPr>
        <w:t>地 址：安徽省</w:t>
      </w:r>
      <w:r>
        <w:rPr>
          <w:rFonts w:hint="eastAsia" w:ascii="宋体" w:hAnsi="宋体" w:eastAsia="仿宋"/>
          <w:sz w:val="28"/>
          <w:szCs w:val="28"/>
        </w:rPr>
        <w:t>合肥市包河区包河工业区西宁路16号</w:t>
      </w:r>
    </w:p>
    <w:p w14:paraId="1A37D133">
      <w:pPr>
        <w:widowControl/>
        <w:adjustRightInd w:val="0"/>
        <w:snapToGrid w:val="0"/>
        <w:spacing w:line="360" w:lineRule="auto"/>
        <w:ind w:firstLine="700" w:firstLineChars="250"/>
        <w:jc w:val="left"/>
        <w:rPr>
          <w:rFonts w:ascii="宋体" w:hAnsi="宋体" w:eastAsia="仿宋"/>
          <w:sz w:val="28"/>
          <w:szCs w:val="28"/>
        </w:rPr>
      </w:pPr>
      <w:r>
        <w:rPr>
          <w:rFonts w:hint="eastAsia" w:ascii="宋体" w:hAnsi="宋体" w:eastAsia="仿宋"/>
          <w:sz w:val="28"/>
          <w:szCs w:val="28"/>
        </w:rPr>
        <w:t>联系人：</w:t>
      </w:r>
      <w:bookmarkStart w:id="10" w:name="_Toc28359009"/>
      <w:bookmarkStart w:id="11" w:name="_Toc28359086"/>
      <w:r>
        <w:rPr>
          <w:rFonts w:hint="eastAsia" w:ascii="宋体" w:hAnsi="宋体" w:eastAsia="仿宋"/>
          <w:sz w:val="28"/>
          <w:szCs w:val="28"/>
        </w:rPr>
        <w:t>王工</w:t>
      </w:r>
    </w:p>
    <w:bookmarkEnd w:id="10"/>
    <w:bookmarkEnd w:id="11"/>
    <w:p w14:paraId="0068F836">
      <w:pPr>
        <w:widowControl/>
        <w:wordWrap w:val="0"/>
        <w:adjustRightInd w:val="0"/>
        <w:snapToGrid w:val="0"/>
        <w:spacing w:line="360" w:lineRule="auto"/>
        <w:ind w:firstLine="700" w:firstLineChars="250"/>
        <w:jc w:val="left"/>
        <w:rPr>
          <w:rFonts w:ascii="仿宋" w:hAnsi="仿宋" w:eastAsia="仿宋" w:cs="仿宋"/>
          <w:b/>
          <w:bCs/>
          <w:sz w:val="28"/>
          <w:szCs w:val="28"/>
        </w:rPr>
      </w:pPr>
      <w:r>
        <w:rPr>
          <w:rFonts w:hint="eastAsia" w:ascii="仿宋" w:hAnsi="仿宋" w:eastAsia="仿宋" w:cs="仿宋"/>
          <w:sz w:val="28"/>
          <w:szCs w:val="28"/>
        </w:rPr>
        <w:t>联系方式：</w:t>
      </w:r>
      <w:bookmarkStart w:id="12" w:name="_Toc28359010"/>
      <w:bookmarkStart w:id="13" w:name="_Toc28359087"/>
      <w:r>
        <w:rPr>
          <w:rFonts w:ascii="仿宋" w:hAnsi="仿宋" w:eastAsia="仿宋" w:cs="仿宋"/>
          <w:sz w:val="28"/>
          <w:szCs w:val="28"/>
        </w:rPr>
        <w:t>0551-</w:t>
      </w:r>
      <w:bookmarkEnd w:id="12"/>
      <w:bookmarkEnd w:id="13"/>
      <w:r>
        <w:rPr>
          <w:rFonts w:ascii="仿宋" w:hAnsi="仿宋" w:eastAsia="仿宋" w:cs="仿宋"/>
          <w:sz w:val="28"/>
          <w:szCs w:val="28"/>
        </w:rPr>
        <w:t>63718150</w:t>
      </w:r>
    </w:p>
    <w:p w14:paraId="4040CDA2">
      <w:pPr>
        <w:spacing w:line="360" w:lineRule="auto"/>
        <w:ind w:left="420" w:firstLine="437"/>
        <w:rPr>
          <w:rFonts w:ascii="仿宋" w:hAnsi="仿宋" w:eastAsia="仿宋"/>
          <w:sz w:val="28"/>
          <w:szCs w:val="28"/>
        </w:rPr>
      </w:pPr>
    </w:p>
    <w:p w14:paraId="070E201D">
      <w:pPr>
        <w:pStyle w:val="2"/>
      </w:pPr>
    </w:p>
    <w:p w14:paraId="3E85DB78">
      <w:pPr>
        <w:pStyle w:val="10"/>
      </w:pPr>
    </w:p>
    <w:p w14:paraId="466BD0D7">
      <w:pPr>
        <w:pStyle w:val="10"/>
      </w:pPr>
    </w:p>
    <w:p w14:paraId="36E50E6F">
      <w:pPr>
        <w:pStyle w:val="10"/>
        <w:jc w:val="right"/>
        <w:rPr>
          <w:rFonts w:ascii="宋体" w:hAnsi="宋体" w:eastAsia="仿宋"/>
          <w:sz w:val="28"/>
          <w:szCs w:val="28"/>
          <w:highlight w:val="none"/>
        </w:rPr>
        <w:sectPr>
          <w:headerReference r:id="rId6" w:type="default"/>
          <w:footerReference r:id="rId7" w:type="default"/>
          <w:pgSz w:w="11910" w:h="16840"/>
          <w:pgMar w:top="1440" w:right="1800" w:bottom="1440" w:left="1800" w:header="624" w:footer="567" w:gutter="0"/>
          <w:pgNumType w:fmt="decimal" w:start="1"/>
          <w:cols w:space="720" w:num="1"/>
        </w:sectPr>
      </w:pPr>
      <w:r>
        <w:rPr>
          <w:rFonts w:hint="eastAsia" w:ascii="宋体" w:hAnsi="宋体" w:eastAsia="仿宋"/>
          <w:sz w:val="28"/>
          <w:szCs w:val="28"/>
          <w:highlight w:val="none"/>
        </w:rPr>
        <w:t>2</w:t>
      </w:r>
      <w:r>
        <w:rPr>
          <w:rFonts w:ascii="宋体" w:hAnsi="宋体" w:eastAsia="仿宋"/>
          <w:sz w:val="28"/>
          <w:szCs w:val="28"/>
          <w:highlight w:val="none"/>
        </w:rPr>
        <w:t>025年</w:t>
      </w:r>
      <w:r>
        <w:rPr>
          <w:rFonts w:hint="eastAsia" w:ascii="宋体" w:hAnsi="宋体" w:eastAsia="仿宋"/>
          <w:sz w:val="28"/>
          <w:szCs w:val="28"/>
          <w:highlight w:val="none"/>
        </w:rPr>
        <w:t>10月</w:t>
      </w:r>
      <w:r>
        <w:rPr>
          <w:rFonts w:hint="eastAsia" w:ascii="宋体" w:hAnsi="宋体" w:eastAsia="仿宋"/>
          <w:sz w:val="28"/>
          <w:szCs w:val="28"/>
          <w:highlight w:val="none"/>
          <w:lang w:val="en-US" w:eastAsia="zh-CN"/>
        </w:rPr>
        <w:t>10</w:t>
      </w:r>
      <w:r>
        <w:rPr>
          <w:rFonts w:ascii="宋体" w:hAnsi="宋体" w:eastAsia="仿宋"/>
          <w:sz w:val="28"/>
          <w:szCs w:val="28"/>
          <w:highlight w:val="none"/>
        </w:rPr>
        <w:t>日</w:t>
      </w:r>
    </w:p>
    <w:bookmarkEnd w:id="1"/>
    <w:p w14:paraId="05C678C8">
      <w:pPr>
        <w:pStyle w:val="3"/>
        <w:spacing w:before="312" w:after="312"/>
        <w:ind w:firstLine="0"/>
        <w:rPr>
          <w:rFonts w:ascii="Times New Roman" w:hAnsi="Times New Roman" w:eastAsia="宋体" w:cs="Times New Roman"/>
        </w:rPr>
      </w:pPr>
      <w:bookmarkStart w:id="14" w:name="_Toc196664978"/>
      <w:r>
        <w:rPr>
          <w:rFonts w:ascii="Times New Roman" w:hAnsi="Times New Roman" w:eastAsia="宋体" w:cs="Times New Roman"/>
        </w:rPr>
        <w:t>供应商须知</w:t>
      </w:r>
      <w:bookmarkEnd w:id="2"/>
      <w:bookmarkEnd w:id="3"/>
      <w:bookmarkEnd w:id="14"/>
      <w:r>
        <w:rPr>
          <w:rFonts w:hint="eastAsia" w:ascii="Times New Roman" w:hAnsi="Times New Roman" w:eastAsia="宋体" w:cs="Times New Roman"/>
        </w:rPr>
        <w:t>及前附表</w:t>
      </w:r>
    </w:p>
    <w:p w14:paraId="06EDFC06">
      <w:pPr>
        <w:spacing w:line="360" w:lineRule="auto"/>
        <w:jc w:val="center"/>
        <w:rPr>
          <w:rFonts w:ascii="仿宋" w:hAnsi="仿宋" w:eastAsia="仿宋" w:cs="仿宋"/>
          <w:b/>
          <w:sz w:val="24"/>
        </w:rPr>
      </w:pPr>
      <w:r>
        <w:rPr>
          <w:rFonts w:hint="eastAsia" w:ascii="仿宋" w:hAnsi="仿宋" w:eastAsia="仿宋" w:cs="仿宋"/>
          <w:b/>
          <w:sz w:val="24"/>
        </w:rPr>
        <w:t>供应商须知前附表</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752"/>
      </w:tblGrid>
      <w:tr w14:paraId="5678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7F8BEEB6">
            <w:pPr>
              <w:spacing w:line="360" w:lineRule="auto"/>
              <w:jc w:val="center"/>
              <w:rPr>
                <w:rFonts w:ascii="仿宋" w:hAnsi="仿宋" w:eastAsia="仿宋" w:cs="仿宋"/>
                <w:sz w:val="24"/>
                <w:highlight w:val="none"/>
              </w:rPr>
            </w:pPr>
            <w:r>
              <w:rPr>
                <w:rFonts w:hint="eastAsia" w:ascii="仿宋" w:hAnsi="仿宋" w:eastAsia="仿宋" w:cs="仿宋"/>
                <w:sz w:val="24"/>
                <w:highlight w:val="none"/>
              </w:rPr>
              <w:t>序号</w:t>
            </w:r>
          </w:p>
        </w:tc>
        <w:tc>
          <w:tcPr>
            <w:tcW w:w="4573" w:type="pct"/>
            <w:tcBorders>
              <w:top w:val="single" w:color="auto" w:sz="4" w:space="0"/>
              <w:left w:val="single" w:color="auto" w:sz="4" w:space="0"/>
              <w:bottom w:val="single" w:color="auto" w:sz="4" w:space="0"/>
              <w:right w:val="single" w:color="auto" w:sz="4" w:space="0"/>
            </w:tcBorders>
            <w:vAlign w:val="center"/>
          </w:tcPr>
          <w:p w14:paraId="2611634F">
            <w:pPr>
              <w:spacing w:line="360" w:lineRule="auto"/>
              <w:jc w:val="center"/>
              <w:rPr>
                <w:rFonts w:ascii="仿宋" w:hAnsi="仿宋" w:eastAsia="仿宋" w:cs="仿宋"/>
                <w:sz w:val="24"/>
                <w:highlight w:val="none"/>
              </w:rPr>
            </w:pPr>
            <w:r>
              <w:rPr>
                <w:rFonts w:hint="eastAsia" w:ascii="仿宋" w:hAnsi="仿宋" w:eastAsia="仿宋" w:cs="仿宋"/>
                <w:sz w:val="24"/>
                <w:highlight w:val="none"/>
              </w:rPr>
              <w:t>内       容</w:t>
            </w:r>
          </w:p>
        </w:tc>
      </w:tr>
      <w:tr w14:paraId="75B9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4739DBDE">
            <w:pPr>
              <w:pStyle w:val="87"/>
              <w:widowControl w:val="0"/>
              <w:pBdr>
                <w:left w:val="none" w:color="auto" w:sz="0" w:space="0"/>
                <w:bottom w:val="none" w:color="auto" w:sz="0" w:space="0"/>
                <w:right w:val="none" w:color="auto" w:sz="0" w:space="0"/>
              </w:pBdr>
              <w:spacing w:before="0" w:beforeAutospacing="0" w:after="0" w:afterAutospacing="0" w:line="360" w:lineRule="auto"/>
              <w:rPr>
                <w:rFonts w:ascii="仿宋" w:hAnsi="仿宋" w:eastAsia="仿宋" w:cs="仿宋"/>
                <w:kern w:val="2"/>
                <w:highlight w:val="none"/>
              </w:rPr>
            </w:pPr>
            <w:r>
              <w:rPr>
                <w:rFonts w:hint="eastAsia" w:ascii="仿宋" w:hAnsi="仿宋" w:eastAsia="仿宋" w:cs="仿宋"/>
                <w:kern w:val="2"/>
                <w:highlight w:val="none"/>
              </w:rPr>
              <w:t>1</w:t>
            </w:r>
          </w:p>
        </w:tc>
        <w:tc>
          <w:tcPr>
            <w:tcW w:w="4573" w:type="pct"/>
            <w:tcBorders>
              <w:top w:val="single" w:color="auto" w:sz="4" w:space="0"/>
              <w:left w:val="single" w:color="auto" w:sz="4" w:space="0"/>
              <w:bottom w:val="single" w:color="auto" w:sz="4" w:space="0"/>
              <w:right w:val="single" w:color="auto" w:sz="4" w:space="0"/>
            </w:tcBorders>
            <w:vAlign w:val="center"/>
          </w:tcPr>
          <w:p w14:paraId="6DB27F2F">
            <w:pPr>
              <w:spacing w:line="360" w:lineRule="auto"/>
              <w:rPr>
                <w:rFonts w:ascii="仿宋" w:hAnsi="仿宋" w:eastAsia="仿宋" w:cs="仿宋"/>
                <w:sz w:val="24"/>
                <w:highlight w:val="none"/>
              </w:rPr>
            </w:pPr>
            <w:r>
              <w:rPr>
                <w:rFonts w:hint="eastAsia" w:ascii="仿宋" w:hAnsi="仿宋" w:eastAsia="仿宋" w:cs="仿宋"/>
                <w:sz w:val="24"/>
                <w:highlight w:val="none"/>
              </w:rPr>
              <w:t>项目名称：</w:t>
            </w:r>
            <w:r>
              <w:rPr>
                <w:rFonts w:hint="eastAsia" w:ascii="仿宋" w:hAnsi="仿宋" w:eastAsia="仿宋" w:cs="仿宋"/>
                <w:bCs/>
                <w:snapToGrid w:val="0"/>
                <w:kern w:val="0"/>
                <w:sz w:val="24"/>
                <w:highlight w:val="none"/>
              </w:rPr>
              <w:t>公路工程生态调查技术合作项目采购</w:t>
            </w:r>
          </w:p>
        </w:tc>
      </w:tr>
      <w:tr w14:paraId="0248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4DF412A5">
            <w:pPr>
              <w:spacing w:line="360" w:lineRule="auto"/>
              <w:jc w:val="center"/>
              <w:rPr>
                <w:rFonts w:ascii="仿宋" w:hAnsi="仿宋" w:eastAsia="仿宋" w:cs="仿宋"/>
                <w:sz w:val="24"/>
                <w:highlight w:val="none"/>
              </w:rPr>
            </w:pPr>
            <w:r>
              <w:rPr>
                <w:rFonts w:hint="eastAsia" w:ascii="仿宋" w:hAnsi="仿宋" w:eastAsia="仿宋" w:cs="仿宋"/>
                <w:sz w:val="24"/>
                <w:highlight w:val="none"/>
              </w:rPr>
              <w:t>2</w:t>
            </w:r>
          </w:p>
        </w:tc>
        <w:tc>
          <w:tcPr>
            <w:tcW w:w="4573" w:type="pct"/>
            <w:tcBorders>
              <w:top w:val="single" w:color="auto" w:sz="4" w:space="0"/>
              <w:left w:val="single" w:color="auto" w:sz="4" w:space="0"/>
              <w:bottom w:val="single" w:color="auto" w:sz="4" w:space="0"/>
              <w:right w:val="single" w:color="auto" w:sz="4" w:space="0"/>
            </w:tcBorders>
            <w:vAlign w:val="center"/>
          </w:tcPr>
          <w:p w14:paraId="16F0010C">
            <w:pPr>
              <w:spacing w:line="360" w:lineRule="auto"/>
              <w:rPr>
                <w:rFonts w:ascii="仿宋" w:hAnsi="仿宋" w:eastAsia="仿宋" w:cs="仿宋"/>
                <w:sz w:val="24"/>
                <w:highlight w:val="none"/>
              </w:rPr>
            </w:pPr>
            <w:r>
              <w:rPr>
                <w:rFonts w:hint="eastAsia" w:ascii="仿宋" w:hAnsi="仿宋" w:eastAsia="仿宋" w:cs="仿宋"/>
                <w:sz w:val="24"/>
                <w:highlight w:val="none"/>
              </w:rPr>
              <w:t>询价人名称:</w:t>
            </w:r>
            <w:r>
              <w:rPr>
                <w:rFonts w:hint="eastAsia" w:ascii="仿宋" w:hAnsi="仿宋" w:eastAsia="仿宋" w:cs="仿宋"/>
                <w:kern w:val="0"/>
                <w:sz w:val="24"/>
                <w:highlight w:val="none"/>
              </w:rPr>
              <w:t xml:space="preserve"> 安徽交检交通发展研究中心有限责任公司</w:t>
            </w:r>
          </w:p>
        </w:tc>
      </w:tr>
      <w:tr w14:paraId="40D3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22565A5C">
            <w:pPr>
              <w:spacing w:line="360" w:lineRule="auto"/>
              <w:jc w:val="center"/>
              <w:rPr>
                <w:rFonts w:ascii="仿宋" w:hAnsi="仿宋" w:eastAsia="仿宋" w:cs="仿宋"/>
                <w:sz w:val="24"/>
                <w:highlight w:val="none"/>
              </w:rPr>
            </w:pPr>
            <w:r>
              <w:rPr>
                <w:rFonts w:hint="eastAsia" w:ascii="仿宋" w:hAnsi="仿宋" w:eastAsia="仿宋" w:cs="仿宋"/>
                <w:sz w:val="24"/>
                <w:highlight w:val="none"/>
              </w:rPr>
              <w:t>3</w:t>
            </w:r>
          </w:p>
        </w:tc>
        <w:tc>
          <w:tcPr>
            <w:tcW w:w="4573" w:type="pct"/>
            <w:tcBorders>
              <w:top w:val="single" w:color="auto" w:sz="4" w:space="0"/>
              <w:left w:val="single" w:color="auto" w:sz="4" w:space="0"/>
              <w:bottom w:val="single" w:color="auto" w:sz="4" w:space="0"/>
              <w:right w:val="single" w:color="auto" w:sz="4" w:space="0"/>
            </w:tcBorders>
            <w:vAlign w:val="center"/>
          </w:tcPr>
          <w:p w14:paraId="645CDCB6">
            <w:pPr>
              <w:spacing w:line="360" w:lineRule="auto"/>
              <w:ind w:left="2400" w:hanging="2400" w:hangingChars="1000"/>
              <w:rPr>
                <w:rFonts w:ascii="仿宋" w:hAnsi="仿宋" w:eastAsia="仿宋" w:cs="仿宋"/>
                <w:bCs/>
                <w:sz w:val="24"/>
                <w:highlight w:val="none"/>
              </w:rPr>
            </w:pPr>
            <w:r>
              <w:rPr>
                <w:rFonts w:hint="eastAsia" w:ascii="仿宋" w:hAnsi="仿宋" w:eastAsia="仿宋" w:cs="仿宋"/>
                <w:bCs/>
                <w:sz w:val="24"/>
                <w:highlight w:val="none"/>
              </w:rPr>
              <w:t>有效期：询价之日起90个日历日。</w:t>
            </w:r>
          </w:p>
        </w:tc>
      </w:tr>
      <w:tr w14:paraId="4217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6A725F49">
            <w:pPr>
              <w:spacing w:line="360" w:lineRule="auto"/>
              <w:jc w:val="center"/>
              <w:rPr>
                <w:rFonts w:ascii="仿宋" w:hAnsi="仿宋" w:eastAsia="仿宋" w:cs="仿宋"/>
                <w:sz w:val="24"/>
                <w:highlight w:val="none"/>
              </w:rPr>
            </w:pPr>
            <w:bookmarkStart w:id="15" w:name="OLE_LINK24"/>
            <w:r>
              <w:rPr>
                <w:rFonts w:hint="eastAsia" w:ascii="仿宋" w:hAnsi="仿宋" w:eastAsia="仿宋" w:cs="仿宋"/>
                <w:sz w:val="24"/>
                <w:highlight w:val="none"/>
              </w:rPr>
              <w:t>4</w:t>
            </w:r>
            <w:bookmarkEnd w:id="15"/>
          </w:p>
        </w:tc>
        <w:tc>
          <w:tcPr>
            <w:tcW w:w="4573" w:type="pct"/>
            <w:tcBorders>
              <w:top w:val="single" w:color="auto" w:sz="4" w:space="0"/>
              <w:left w:val="single" w:color="auto" w:sz="4" w:space="0"/>
              <w:bottom w:val="single" w:color="auto" w:sz="4" w:space="0"/>
              <w:right w:val="single" w:color="auto" w:sz="4" w:space="0"/>
            </w:tcBorders>
            <w:vAlign w:val="center"/>
          </w:tcPr>
          <w:p w14:paraId="01B578A6">
            <w:pPr>
              <w:spacing w:line="360" w:lineRule="auto"/>
              <w:rPr>
                <w:rFonts w:ascii="仿宋" w:hAnsi="仿宋" w:eastAsia="仿宋" w:cs="仿宋"/>
                <w:sz w:val="24"/>
                <w:highlight w:val="none"/>
              </w:rPr>
            </w:pPr>
            <w:r>
              <w:rPr>
                <w:rFonts w:hint="eastAsia" w:ascii="仿宋" w:hAnsi="仿宋" w:eastAsia="仿宋" w:cs="仿宋"/>
                <w:sz w:val="24"/>
                <w:highlight w:val="none"/>
              </w:rPr>
              <w:t>疑问递交截止时间及答疑发放时间：供应商如对询价文件提出质疑，请在响应文件递交截止时间前3日以书面形式提出，逾期的质疑要求，概不受理，开标后不得对询价文件的内容或条款提出质疑。</w:t>
            </w:r>
          </w:p>
          <w:p w14:paraId="50C657B7">
            <w:pPr>
              <w:pStyle w:val="4"/>
              <w:numPr>
                <w:ilvl w:val="0"/>
                <w:numId w:val="0"/>
              </w:numPr>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疑问发送至邮箱：</w:t>
            </w:r>
            <w:r>
              <w:rPr>
                <w:highlight w:val="none"/>
              </w:rPr>
              <w:fldChar w:fldCharType="begin"/>
            </w:r>
            <w:r>
              <w:rPr>
                <w:highlight w:val="none"/>
              </w:rPr>
              <w:instrText xml:space="preserve"> HYPERLINK "mailto:867287880@qq.com" </w:instrText>
            </w:r>
            <w:r>
              <w:rPr>
                <w:highlight w:val="none"/>
              </w:rPr>
              <w:fldChar w:fldCharType="separate"/>
            </w:r>
            <w:r>
              <w:rPr>
                <w:rFonts w:ascii="仿宋" w:hAnsi="仿宋" w:eastAsia="仿宋" w:cs="仿宋"/>
                <w:b w:val="0"/>
                <w:bCs w:val="0"/>
                <w:sz w:val="24"/>
                <w:szCs w:val="24"/>
                <w:highlight w:val="none"/>
              </w:rPr>
              <w:t>867287880</w:t>
            </w:r>
            <w:r>
              <w:rPr>
                <w:rStyle w:val="33"/>
                <w:rFonts w:hint="eastAsia" w:ascii="仿宋" w:hAnsi="仿宋" w:eastAsia="仿宋" w:cs="仿宋"/>
                <w:b w:val="0"/>
                <w:bCs w:val="0"/>
                <w:sz w:val="24"/>
                <w:szCs w:val="24"/>
                <w:highlight w:val="none"/>
              </w:rPr>
              <w:t xml:space="preserve"> @qq.com</w:t>
            </w:r>
            <w:r>
              <w:rPr>
                <w:rStyle w:val="33"/>
                <w:rFonts w:hint="eastAsia" w:ascii="仿宋" w:hAnsi="仿宋" w:eastAsia="仿宋" w:cs="仿宋"/>
                <w:b w:val="0"/>
                <w:bCs w:val="0"/>
                <w:sz w:val="24"/>
                <w:szCs w:val="24"/>
                <w:highlight w:val="none"/>
              </w:rPr>
              <w:fldChar w:fldCharType="end"/>
            </w:r>
          </w:p>
          <w:p w14:paraId="74E44861">
            <w:pPr>
              <w:rPr>
                <w:highlight w:val="none"/>
              </w:rPr>
            </w:pPr>
            <w:r>
              <w:rPr>
                <w:rFonts w:hint="eastAsia" w:ascii="仿宋" w:hAnsi="仿宋" w:eastAsia="仿宋" w:cs="仿宋"/>
                <w:sz w:val="24"/>
                <w:highlight w:val="none"/>
              </w:rPr>
              <w:t>电话：0551-6</w:t>
            </w:r>
            <w:r>
              <w:rPr>
                <w:rFonts w:ascii="仿宋" w:hAnsi="仿宋" w:eastAsia="仿宋" w:cs="仿宋"/>
                <w:sz w:val="24"/>
                <w:highlight w:val="none"/>
              </w:rPr>
              <w:t>3718150</w:t>
            </w:r>
          </w:p>
        </w:tc>
      </w:tr>
      <w:tr w14:paraId="5CF2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0C49582B">
            <w:pPr>
              <w:spacing w:line="360" w:lineRule="auto"/>
              <w:jc w:val="center"/>
              <w:rPr>
                <w:rFonts w:ascii="仿宋" w:hAnsi="仿宋" w:eastAsia="仿宋" w:cs="仿宋"/>
                <w:sz w:val="24"/>
                <w:highlight w:val="none"/>
              </w:rPr>
            </w:pPr>
            <w:r>
              <w:rPr>
                <w:rFonts w:hint="eastAsia" w:ascii="仿宋" w:hAnsi="仿宋" w:eastAsia="仿宋" w:cs="仿宋"/>
                <w:sz w:val="24"/>
                <w:highlight w:val="none"/>
              </w:rPr>
              <w:t>5</w:t>
            </w:r>
          </w:p>
        </w:tc>
        <w:tc>
          <w:tcPr>
            <w:tcW w:w="4573" w:type="pct"/>
            <w:tcBorders>
              <w:top w:val="single" w:color="auto" w:sz="4" w:space="0"/>
              <w:left w:val="single" w:color="auto" w:sz="4" w:space="0"/>
              <w:bottom w:val="single" w:color="auto" w:sz="4" w:space="0"/>
              <w:right w:val="single" w:color="auto" w:sz="4" w:space="0"/>
            </w:tcBorders>
            <w:vAlign w:val="center"/>
          </w:tcPr>
          <w:p w14:paraId="4DE20EF3">
            <w:pPr>
              <w:spacing w:line="360" w:lineRule="auto"/>
              <w:rPr>
                <w:rFonts w:ascii="仿宋" w:hAnsi="仿宋" w:eastAsia="仿宋" w:cs="仿宋"/>
                <w:bCs/>
                <w:sz w:val="24"/>
                <w:highlight w:val="none"/>
              </w:rPr>
            </w:pPr>
            <w:r>
              <w:rPr>
                <w:rFonts w:hint="eastAsia" w:ascii="仿宋" w:hAnsi="仿宋" w:eastAsia="仿宋" w:cs="仿宋"/>
                <w:bCs/>
                <w:sz w:val="24"/>
                <w:highlight w:val="none"/>
              </w:rPr>
              <w:t>响应文件数量及封装要求：1套正本，1套副本，</w:t>
            </w:r>
            <w:r>
              <w:rPr>
                <w:rFonts w:hint="eastAsia" w:ascii="仿宋" w:hAnsi="仿宋" w:eastAsia="仿宋" w:cs="仿宋"/>
                <w:sz w:val="24"/>
                <w:highlight w:val="none"/>
              </w:rPr>
              <w:t>胶装成册。正本和副本可封装在一密封袋内。封皮上写明项目名称、</w:t>
            </w:r>
            <w:r>
              <w:rPr>
                <w:rFonts w:hint="eastAsia" w:ascii="仿宋" w:hAnsi="仿宋" w:eastAsia="仿宋" w:cs="仿宋"/>
                <w:sz w:val="24"/>
                <w:highlight w:val="none"/>
                <w:lang w:val="en-US" w:eastAsia="zh-CN"/>
              </w:rPr>
              <w:t>标段名称、</w:t>
            </w:r>
            <w:r>
              <w:rPr>
                <w:rFonts w:hint="eastAsia" w:ascii="仿宋" w:hAnsi="仿宋" w:eastAsia="仿宋" w:cs="仿宋"/>
                <w:sz w:val="24"/>
                <w:highlight w:val="none"/>
              </w:rPr>
              <w:t>供应商名称，并注明“开标前不得开封”字样。</w:t>
            </w:r>
          </w:p>
        </w:tc>
      </w:tr>
      <w:tr w14:paraId="7FE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30B7ACD9">
            <w:pPr>
              <w:pStyle w:val="87"/>
              <w:widowControl w:val="0"/>
              <w:pBdr>
                <w:left w:val="none" w:color="auto" w:sz="0" w:space="0"/>
                <w:bottom w:val="none" w:color="auto" w:sz="0" w:space="0"/>
                <w:right w:val="none" w:color="auto" w:sz="0" w:space="0"/>
              </w:pBdr>
              <w:spacing w:before="0" w:beforeAutospacing="0" w:after="0" w:afterAutospacing="0" w:line="360" w:lineRule="auto"/>
              <w:rPr>
                <w:rFonts w:ascii="仿宋" w:hAnsi="仿宋" w:eastAsia="仿宋" w:cs="仿宋"/>
                <w:kern w:val="2"/>
                <w:highlight w:val="none"/>
              </w:rPr>
            </w:pPr>
            <w:r>
              <w:rPr>
                <w:rFonts w:hint="eastAsia" w:ascii="仿宋" w:hAnsi="仿宋" w:eastAsia="仿宋" w:cs="仿宋"/>
                <w:kern w:val="2"/>
                <w:highlight w:val="none"/>
              </w:rPr>
              <w:t>6</w:t>
            </w:r>
          </w:p>
        </w:tc>
        <w:tc>
          <w:tcPr>
            <w:tcW w:w="4573" w:type="pct"/>
            <w:tcBorders>
              <w:top w:val="single" w:color="auto" w:sz="4" w:space="0"/>
              <w:left w:val="single" w:color="auto" w:sz="4" w:space="0"/>
              <w:bottom w:val="single" w:color="auto" w:sz="4" w:space="0"/>
              <w:right w:val="single" w:color="auto" w:sz="4" w:space="0"/>
            </w:tcBorders>
            <w:vAlign w:val="center"/>
          </w:tcPr>
          <w:p w14:paraId="0D3107AE">
            <w:pPr>
              <w:spacing w:line="360" w:lineRule="auto"/>
              <w:rPr>
                <w:rFonts w:ascii="仿宋" w:hAnsi="仿宋" w:eastAsia="仿宋" w:cs="仿宋"/>
                <w:bCs/>
                <w:sz w:val="24"/>
                <w:highlight w:val="none"/>
              </w:rPr>
            </w:pPr>
            <w:r>
              <w:rPr>
                <w:rFonts w:hint="eastAsia" w:ascii="仿宋" w:hAnsi="仿宋" w:eastAsia="仿宋" w:cs="仿宋"/>
                <w:bCs/>
                <w:sz w:val="24"/>
                <w:highlight w:val="none"/>
              </w:rPr>
              <w:t>响应文件递交时间:</w:t>
            </w:r>
            <w:r>
              <w:rPr>
                <w:rFonts w:hint="eastAsia" w:ascii="仿宋" w:hAnsi="仿宋" w:eastAsia="仿宋" w:cs="仿宋"/>
                <w:sz w:val="24"/>
                <w:highlight w:val="none"/>
              </w:rPr>
              <w:t xml:space="preserve"> 2025年</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14</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14</w:t>
            </w:r>
            <w:r>
              <w:rPr>
                <w:rFonts w:hint="eastAsia" w:ascii="仿宋" w:hAnsi="仿宋" w:eastAsia="仿宋" w:cs="仿宋"/>
                <w:sz w:val="24"/>
                <w:highlight w:val="none"/>
              </w:rPr>
              <w:t>:30</w:t>
            </w:r>
            <w:r>
              <w:rPr>
                <w:rFonts w:hint="eastAsia" w:ascii="仿宋" w:hAnsi="仿宋" w:eastAsia="仿宋" w:cs="仿宋"/>
                <w:bCs/>
                <w:sz w:val="24"/>
                <w:highlight w:val="none"/>
              </w:rPr>
              <w:t>前（北京时间），现场递交或邮寄。</w:t>
            </w:r>
          </w:p>
        </w:tc>
      </w:tr>
      <w:tr w14:paraId="1815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63A4F850">
            <w:pPr>
              <w:spacing w:line="360" w:lineRule="auto"/>
              <w:jc w:val="center"/>
              <w:rPr>
                <w:rFonts w:ascii="仿宋" w:hAnsi="仿宋" w:eastAsia="仿宋" w:cs="仿宋"/>
                <w:sz w:val="24"/>
                <w:highlight w:val="none"/>
              </w:rPr>
            </w:pPr>
            <w:r>
              <w:rPr>
                <w:rFonts w:hint="eastAsia" w:ascii="仿宋" w:hAnsi="仿宋" w:eastAsia="仿宋" w:cs="仿宋"/>
                <w:sz w:val="24"/>
                <w:highlight w:val="none"/>
              </w:rPr>
              <w:t>7</w:t>
            </w:r>
          </w:p>
        </w:tc>
        <w:tc>
          <w:tcPr>
            <w:tcW w:w="4573" w:type="pct"/>
            <w:tcBorders>
              <w:top w:val="single" w:color="auto" w:sz="4" w:space="0"/>
              <w:left w:val="single" w:color="auto" w:sz="4" w:space="0"/>
              <w:bottom w:val="single" w:color="auto" w:sz="4" w:space="0"/>
              <w:right w:val="single" w:color="auto" w:sz="4" w:space="0"/>
            </w:tcBorders>
          </w:tcPr>
          <w:p w14:paraId="7D2D1A8F">
            <w:pPr>
              <w:spacing w:line="360" w:lineRule="auto"/>
              <w:rPr>
                <w:rFonts w:ascii="仿宋" w:hAnsi="仿宋" w:eastAsia="仿宋" w:cs="仿宋"/>
                <w:bCs/>
                <w:sz w:val="24"/>
                <w:highlight w:val="none"/>
              </w:rPr>
            </w:pPr>
            <w:r>
              <w:rPr>
                <w:rFonts w:hint="eastAsia" w:ascii="仿宋" w:hAnsi="仿宋" w:eastAsia="仿宋" w:cs="仿宋"/>
                <w:bCs/>
                <w:sz w:val="24"/>
                <w:highlight w:val="none"/>
              </w:rPr>
              <w:t>开标时间</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2</w:t>
            </w:r>
            <w:r>
              <w:rPr>
                <w:rFonts w:hint="eastAsia" w:ascii="仿宋" w:hAnsi="仿宋" w:eastAsia="仿宋" w:cs="仿宋"/>
                <w:sz w:val="24"/>
                <w:highlight w:val="none"/>
              </w:rPr>
              <w:t>025年</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14</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14</w:t>
            </w:r>
            <w:r>
              <w:rPr>
                <w:rFonts w:hint="eastAsia" w:ascii="仿宋" w:hAnsi="仿宋" w:eastAsia="仿宋" w:cs="仿宋"/>
                <w:sz w:val="24"/>
                <w:highlight w:val="none"/>
              </w:rPr>
              <w:t>:30</w:t>
            </w:r>
            <w:r>
              <w:rPr>
                <w:rFonts w:hint="eastAsia" w:ascii="仿宋" w:hAnsi="仿宋" w:eastAsia="仿宋" w:cs="仿宋"/>
                <w:bCs/>
                <w:sz w:val="24"/>
                <w:highlight w:val="none"/>
              </w:rPr>
              <w:t>（北京时间）</w:t>
            </w:r>
          </w:p>
          <w:p w14:paraId="713C3983">
            <w:pPr>
              <w:spacing w:line="360" w:lineRule="auto"/>
              <w:rPr>
                <w:rFonts w:ascii="仿宋" w:hAnsi="仿宋" w:eastAsia="仿宋" w:cs="仿宋"/>
                <w:sz w:val="24"/>
                <w:highlight w:val="none"/>
              </w:rPr>
            </w:pPr>
            <w:r>
              <w:rPr>
                <w:rFonts w:hint="eastAsia" w:ascii="仿宋" w:hAnsi="仿宋" w:eastAsia="仿宋" w:cs="仿宋"/>
                <w:bCs/>
                <w:sz w:val="24"/>
                <w:highlight w:val="none"/>
              </w:rPr>
              <w:t>开标地点：合肥市包河经开区西宁路16号（安徽交检交通发展研究中心有限责任公司四楼会议室）。</w:t>
            </w:r>
          </w:p>
        </w:tc>
      </w:tr>
      <w:tr w14:paraId="5A84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7E754D3B">
            <w:pPr>
              <w:spacing w:line="360" w:lineRule="auto"/>
              <w:jc w:val="center"/>
              <w:rPr>
                <w:rFonts w:ascii="仿宋" w:hAnsi="仿宋" w:eastAsia="仿宋" w:cs="仿宋"/>
                <w:sz w:val="24"/>
                <w:highlight w:val="none"/>
              </w:rPr>
            </w:pPr>
            <w:r>
              <w:rPr>
                <w:rFonts w:hint="eastAsia" w:ascii="仿宋" w:hAnsi="仿宋" w:eastAsia="仿宋" w:cs="仿宋"/>
                <w:sz w:val="24"/>
                <w:highlight w:val="none"/>
              </w:rPr>
              <w:t>8</w:t>
            </w:r>
          </w:p>
        </w:tc>
        <w:tc>
          <w:tcPr>
            <w:tcW w:w="4573" w:type="pct"/>
            <w:tcBorders>
              <w:top w:val="single" w:color="auto" w:sz="4" w:space="0"/>
              <w:left w:val="single" w:color="auto" w:sz="4" w:space="0"/>
              <w:bottom w:val="single" w:color="auto" w:sz="4" w:space="0"/>
              <w:right w:val="single" w:color="auto" w:sz="4" w:space="0"/>
            </w:tcBorders>
            <w:vAlign w:val="center"/>
          </w:tcPr>
          <w:p w14:paraId="5A7ACC18">
            <w:pPr>
              <w:adjustRightInd w:val="0"/>
              <w:snapToGrid w:val="0"/>
              <w:spacing w:line="360" w:lineRule="auto"/>
              <w:rPr>
                <w:rFonts w:ascii="仿宋" w:hAnsi="仿宋" w:eastAsia="仿宋" w:cs="仿宋"/>
                <w:bCs/>
                <w:sz w:val="24"/>
                <w:highlight w:val="none"/>
              </w:rPr>
            </w:pPr>
            <w:r>
              <w:rPr>
                <w:rFonts w:hint="eastAsia" w:ascii="仿宋" w:hAnsi="仿宋" w:eastAsia="仿宋" w:cs="仿宋"/>
                <w:bCs/>
                <w:sz w:val="24"/>
                <w:highlight w:val="none"/>
              </w:rPr>
              <w:t>评标方法：采用经评审的最低投标价法。</w:t>
            </w:r>
          </w:p>
        </w:tc>
      </w:tr>
      <w:tr w14:paraId="0F2B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53C10C86">
            <w:pPr>
              <w:spacing w:line="360" w:lineRule="auto"/>
              <w:jc w:val="center"/>
              <w:rPr>
                <w:rFonts w:ascii="仿宋" w:hAnsi="仿宋" w:eastAsia="仿宋" w:cs="仿宋"/>
                <w:sz w:val="24"/>
                <w:highlight w:val="none"/>
              </w:rPr>
            </w:pPr>
            <w:r>
              <w:rPr>
                <w:rFonts w:hint="eastAsia" w:ascii="仿宋" w:hAnsi="仿宋" w:eastAsia="仿宋" w:cs="仿宋"/>
                <w:sz w:val="24"/>
                <w:highlight w:val="none"/>
              </w:rPr>
              <w:t>9</w:t>
            </w:r>
          </w:p>
        </w:tc>
        <w:tc>
          <w:tcPr>
            <w:tcW w:w="4573" w:type="pct"/>
            <w:tcBorders>
              <w:top w:val="single" w:color="auto" w:sz="4" w:space="0"/>
              <w:left w:val="single" w:color="auto" w:sz="4" w:space="0"/>
              <w:bottom w:val="single" w:color="auto" w:sz="4" w:space="0"/>
              <w:right w:val="single" w:color="auto" w:sz="4" w:space="0"/>
            </w:tcBorders>
            <w:vAlign w:val="center"/>
          </w:tcPr>
          <w:p w14:paraId="04D8FB71">
            <w:pPr>
              <w:tabs>
                <w:tab w:val="left" w:pos="4045"/>
              </w:tabs>
              <w:adjustRightInd w:val="0"/>
              <w:snapToGrid w:val="0"/>
              <w:spacing w:line="360" w:lineRule="auto"/>
              <w:rPr>
                <w:rFonts w:ascii="仿宋" w:hAnsi="仿宋" w:eastAsia="仿宋" w:cs="仿宋"/>
                <w:bCs/>
                <w:sz w:val="24"/>
                <w:highlight w:val="none"/>
              </w:rPr>
            </w:pPr>
            <w:r>
              <w:rPr>
                <w:rFonts w:hint="eastAsia" w:ascii="仿宋" w:hAnsi="仿宋" w:eastAsia="仿宋" w:cs="仿宋"/>
                <w:bCs/>
                <w:sz w:val="24"/>
                <w:highlight w:val="none"/>
              </w:rPr>
              <w:t>询价文件售价（人民币）0元/套。本项目无需响应保证金。</w:t>
            </w:r>
          </w:p>
        </w:tc>
      </w:tr>
      <w:tr w14:paraId="5B00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54161DB7">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10</w:t>
            </w:r>
          </w:p>
        </w:tc>
        <w:tc>
          <w:tcPr>
            <w:tcW w:w="4573" w:type="pct"/>
            <w:tcBorders>
              <w:top w:val="single" w:color="auto" w:sz="4" w:space="0"/>
              <w:left w:val="single" w:color="auto" w:sz="4" w:space="0"/>
              <w:bottom w:val="single" w:color="auto" w:sz="4" w:space="0"/>
              <w:right w:val="single" w:color="auto" w:sz="4" w:space="0"/>
            </w:tcBorders>
          </w:tcPr>
          <w:p w14:paraId="38B85F43">
            <w:pPr>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供应商的资格条件：详见询价公告</w:t>
            </w:r>
          </w:p>
        </w:tc>
      </w:tr>
      <w:tr w14:paraId="514A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32D73EC7">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11</w:t>
            </w:r>
          </w:p>
        </w:tc>
        <w:tc>
          <w:tcPr>
            <w:tcW w:w="4573" w:type="pct"/>
            <w:tcBorders>
              <w:top w:val="single" w:color="auto" w:sz="4" w:space="0"/>
              <w:left w:val="single" w:color="auto" w:sz="4" w:space="0"/>
              <w:bottom w:val="single" w:color="auto" w:sz="4" w:space="0"/>
              <w:right w:val="single" w:color="auto" w:sz="4" w:space="0"/>
            </w:tcBorders>
            <w:vAlign w:val="center"/>
          </w:tcPr>
          <w:p w14:paraId="7AE14206">
            <w:pPr>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服务期：自合同签署之日起至项目完成竣工环境保护验收，以实际完成时限为准。</w:t>
            </w:r>
            <w:r>
              <w:rPr>
                <w:rFonts w:hint="eastAsia" w:ascii="仿宋" w:hAnsi="仿宋" w:eastAsia="仿宋" w:cs="仿宋"/>
                <w:kern w:val="0"/>
                <w:sz w:val="24"/>
                <w:highlight w:val="none"/>
                <w:lang w:bidi="ar"/>
              </w:rPr>
              <w:t>合同金额不变。</w:t>
            </w:r>
          </w:p>
        </w:tc>
      </w:tr>
      <w:tr w14:paraId="6C2D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165BBAF1">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12</w:t>
            </w:r>
          </w:p>
        </w:tc>
        <w:tc>
          <w:tcPr>
            <w:tcW w:w="4573" w:type="pct"/>
            <w:tcBorders>
              <w:top w:val="single" w:color="auto" w:sz="4" w:space="0"/>
              <w:left w:val="single" w:color="auto" w:sz="4" w:space="0"/>
              <w:bottom w:val="single" w:color="auto" w:sz="4" w:space="0"/>
              <w:right w:val="single" w:color="auto" w:sz="4" w:space="0"/>
            </w:tcBorders>
            <w:vAlign w:val="center"/>
          </w:tcPr>
          <w:p w14:paraId="2B8EFB9E">
            <w:pPr>
              <w:spacing w:line="360" w:lineRule="auto"/>
              <w:rPr>
                <w:rFonts w:ascii="仿宋" w:hAnsi="仿宋" w:eastAsia="仿宋" w:cs="仿宋"/>
                <w:bCs/>
                <w:sz w:val="24"/>
                <w:highlight w:val="none"/>
              </w:rPr>
            </w:pPr>
            <w:r>
              <w:rPr>
                <w:rFonts w:hint="eastAsia" w:ascii="仿宋" w:hAnsi="仿宋" w:eastAsia="仿宋" w:cs="仿宋"/>
                <w:bCs/>
                <w:sz w:val="24"/>
                <w:highlight w:val="none"/>
              </w:rPr>
              <w:t>在询价与评审阶段，如供应商采用邮寄响应文件或未到场参与询价的视为认可开标结果，同时视为已经将自己在询价中作出的澄清、变动作为响应文件递交。</w:t>
            </w:r>
          </w:p>
        </w:tc>
      </w:tr>
      <w:tr w14:paraId="66CA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2E2917D6">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13</w:t>
            </w:r>
          </w:p>
        </w:tc>
        <w:tc>
          <w:tcPr>
            <w:tcW w:w="4573" w:type="pct"/>
            <w:tcBorders>
              <w:top w:val="single" w:color="auto" w:sz="4" w:space="0"/>
              <w:left w:val="single" w:color="auto" w:sz="4" w:space="0"/>
              <w:bottom w:val="single" w:color="auto" w:sz="4" w:space="0"/>
              <w:right w:val="single" w:color="auto" w:sz="4" w:space="0"/>
            </w:tcBorders>
            <w:vAlign w:val="center"/>
          </w:tcPr>
          <w:p w14:paraId="0D97FAD8">
            <w:pPr>
              <w:spacing w:line="360" w:lineRule="auto"/>
              <w:rPr>
                <w:rFonts w:ascii="仿宋" w:hAnsi="仿宋" w:eastAsia="仿宋" w:cs="仿宋"/>
                <w:bCs/>
                <w:sz w:val="24"/>
                <w:highlight w:val="none"/>
              </w:rPr>
            </w:pPr>
            <w:r>
              <w:rPr>
                <w:rFonts w:hint="eastAsia" w:ascii="仿宋" w:hAnsi="仿宋" w:eastAsia="仿宋" w:cs="仿宋"/>
                <w:bCs/>
                <w:sz w:val="24"/>
                <w:highlight w:val="none"/>
              </w:rPr>
              <w:t>履约保证金：</w:t>
            </w:r>
          </w:p>
          <w:p w14:paraId="4FC1C4C1">
            <w:pPr>
              <w:spacing w:line="360" w:lineRule="auto"/>
              <w:rPr>
                <w:rFonts w:ascii="仿宋" w:hAnsi="仿宋" w:eastAsia="仿宋" w:cs="仿宋"/>
                <w:bCs/>
                <w:sz w:val="24"/>
                <w:highlight w:val="none"/>
              </w:rPr>
            </w:pPr>
            <w:r>
              <w:rPr>
                <w:rFonts w:ascii="仿宋" w:hAnsi="仿宋" w:eastAsia="仿宋" w:cs="仿宋"/>
                <w:bCs/>
                <w:sz w:val="24"/>
                <w:highlight w:val="none"/>
              </w:rPr>
              <w:t>无需履约保证金</w:t>
            </w:r>
          </w:p>
        </w:tc>
      </w:tr>
      <w:tr w14:paraId="4D5E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3901815C">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14</w:t>
            </w:r>
          </w:p>
        </w:tc>
        <w:tc>
          <w:tcPr>
            <w:tcW w:w="4573" w:type="pct"/>
            <w:tcBorders>
              <w:top w:val="single" w:color="auto" w:sz="4" w:space="0"/>
              <w:left w:val="single" w:color="auto" w:sz="4" w:space="0"/>
              <w:bottom w:val="single" w:color="auto" w:sz="4" w:space="0"/>
              <w:right w:val="single" w:color="auto" w:sz="4" w:space="0"/>
            </w:tcBorders>
            <w:vAlign w:val="center"/>
          </w:tcPr>
          <w:p w14:paraId="16FF5937">
            <w:pPr>
              <w:spacing w:line="360" w:lineRule="auto"/>
              <w:rPr>
                <w:rFonts w:ascii="仿宋" w:hAnsi="仿宋" w:eastAsia="仿宋" w:cs="仿宋"/>
                <w:b/>
                <w:bCs/>
                <w:sz w:val="24"/>
                <w:highlight w:val="none"/>
              </w:rPr>
            </w:pPr>
            <w:r>
              <w:rPr>
                <w:rFonts w:hint="eastAsia" w:ascii="仿宋" w:hAnsi="仿宋" w:eastAsia="仿宋" w:cs="仿宋"/>
                <w:b/>
                <w:bCs/>
                <w:sz w:val="24"/>
                <w:highlight w:val="none"/>
              </w:rPr>
              <w:t>调查期间供应商自行准备交通工具以及采样船舶开展水生生物调查。</w:t>
            </w:r>
          </w:p>
        </w:tc>
      </w:tr>
      <w:tr w14:paraId="7F53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6C74A52F">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15</w:t>
            </w:r>
          </w:p>
        </w:tc>
        <w:tc>
          <w:tcPr>
            <w:tcW w:w="4573" w:type="pct"/>
            <w:tcBorders>
              <w:top w:val="single" w:color="auto" w:sz="4" w:space="0"/>
              <w:left w:val="single" w:color="auto" w:sz="4" w:space="0"/>
              <w:bottom w:val="single" w:color="auto" w:sz="4" w:space="0"/>
              <w:right w:val="single" w:color="auto" w:sz="4" w:space="0"/>
            </w:tcBorders>
            <w:vAlign w:val="center"/>
          </w:tcPr>
          <w:p w14:paraId="6B360F16">
            <w:pPr>
              <w:spacing w:line="360" w:lineRule="auto"/>
              <w:rPr>
                <w:rFonts w:ascii="仿宋" w:hAnsi="仿宋" w:eastAsia="仿宋" w:cs="仿宋"/>
                <w:b/>
                <w:bCs/>
                <w:sz w:val="24"/>
                <w:highlight w:val="none"/>
              </w:rPr>
            </w:pPr>
            <w:r>
              <w:rPr>
                <w:rFonts w:hint="eastAsia" w:ascii="仿宋" w:hAnsi="仿宋" w:eastAsia="仿宋" w:cs="仿宋"/>
                <w:b/>
                <w:bCs/>
                <w:sz w:val="24"/>
                <w:highlight w:val="none"/>
              </w:rPr>
              <w:t>每个投标人可对 2 个标段投标，允许中 2 个标段。</w:t>
            </w:r>
          </w:p>
          <w:p w14:paraId="5179B656">
            <w:pPr>
              <w:spacing w:line="360" w:lineRule="auto"/>
              <w:rPr>
                <w:rFonts w:ascii="仿宋" w:hAnsi="仿宋" w:eastAsia="仿宋" w:cs="仿宋"/>
                <w:b/>
                <w:bCs/>
                <w:sz w:val="24"/>
                <w:highlight w:val="none"/>
              </w:rPr>
            </w:pPr>
            <w:r>
              <w:rPr>
                <w:rFonts w:ascii="仿宋" w:hAnsi="仿宋" w:eastAsia="仿宋" w:cs="仿宋"/>
                <w:b/>
                <w:bCs/>
                <w:sz w:val="24"/>
                <w:highlight w:val="none"/>
              </w:rPr>
              <w:t>两个标段</w:t>
            </w:r>
            <w:r>
              <w:rPr>
                <w:rFonts w:hint="eastAsia" w:ascii="仿宋" w:hAnsi="仿宋" w:eastAsia="仿宋" w:cs="仿宋"/>
                <w:b/>
                <w:bCs/>
                <w:sz w:val="24"/>
                <w:highlight w:val="none"/>
              </w:rPr>
              <w:t>中标人与安徽交检交通发展研究中心有限责任公司分别签订项目1和项目2生态调查技术合作项</w:t>
            </w:r>
            <w:bookmarkStart w:id="187" w:name="_GoBack"/>
            <w:bookmarkEnd w:id="187"/>
            <w:r>
              <w:rPr>
                <w:rFonts w:hint="eastAsia" w:ascii="仿宋" w:hAnsi="仿宋" w:eastAsia="仿宋" w:cs="仿宋"/>
                <w:b/>
                <w:bCs/>
                <w:sz w:val="24"/>
                <w:highlight w:val="none"/>
              </w:rPr>
              <w:t>目合同。</w:t>
            </w:r>
          </w:p>
        </w:tc>
      </w:tr>
    </w:tbl>
    <w:p w14:paraId="0F338A24">
      <w:pPr>
        <w:adjustRightInd w:val="0"/>
        <w:snapToGrid w:val="0"/>
        <w:spacing w:line="336" w:lineRule="auto"/>
        <w:jc w:val="center"/>
        <w:rPr>
          <w:rFonts w:ascii="宋体" w:hAnsi="宋体" w:cs="宋体"/>
          <w:b/>
          <w:bCs/>
          <w:sz w:val="24"/>
        </w:rPr>
        <w:sectPr>
          <w:footerReference r:id="rId10" w:type="first"/>
          <w:headerReference r:id="rId8" w:type="default"/>
          <w:footerReference r:id="rId9" w:type="default"/>
          <w:pgSz w:w="11906" w:h="16838"/>
          <w:pgMar w:top="1134" w:right="1134" w:bottom="1134" w:left="1417" w:header="680" w:footer="794" w:gutter="0"/>
          <w:pgNumType w:fmt="decimal"/>
          <w:cols w:space="720" w:num="1"/>
          <w:docGrid w:type="lines" w:linePitch="312" w:charSpace="0"/>
        </w:sectPr>
      </w:pPr>
    </w:p>
    <w:p w14:paraId="3268E9E3">
      <w:pPr>
        <w:keepNext/>
        <w:keepLines/>
        <w:spacing w:before="156" w:beforeLines="50" w:after="156" w:afterLines="50" w:line="360" w:lineRule="auto"/>
        <w:outlineLvl w:val="1"/>
        <w:rPr>
          <w:rFonts w:ascii="仿宋" w:hAnsi="仿宋" w:eastAsia="仿宋" w:cs="仿宋"/>
          <w:bCs/>
          <w:sz w:val="24"/>
          <w:szCs w:val="32"/>
        </w:rPr>
      </w:pPr>
      <w:bookmarkStart w:id="16" w:name="_Toc9067720"/>
      <w:bookmarkStart w:id="17" w:name="_Toc14201207"/>
      <w:bookmarkStart w:id="18" w:name="_Toc26656938"/>
      <w:r>
        <w:rPr>
          <w:rFonts w:hint="eastAsia" w:ascii="仿宋" w:hAnsi="仿宋" w:eastAsia="仿宋" w:cs="仿宋"/>
          <w:bCs/>
          <w:sz w:val="24"/>
          <w:szCs w:val="32"/>
        </w:rPr>
        <w:t>1. 总则</w:t>
      </w:r>
      <w:bookmarkEnd w:id="16"/>
      <w:bookmarkEnd w:id="17"/>
      <w:bookmarkEnd w:id="18"/>
    </w:p>
    <w:p w14:paraId="6C310B26">
      <w:pPr>
        <w:keepNext/>
        <w:keepLines/>
        <w:spacing w:before="120" w:after="120"/>
        <w:outlineLvl w:val="2"/>
        <w:rPr>
          <w:rFonts w:ascii="仿宋" w:hAnsi="仿宋" w:eastAsia="仿宋" w:cs="仿宋"/>
          <w:bCs/>
          <w:sz w:val="24"/>
          <w:szCs w:val="32"/>
        </w:rPr>
      </w:pPr>
      <w:bookmarkStart w:id="19" w:name="_Toc26656939"/>
      <w:bookmarkStart w:id="20" w:name="_Toc14201208"/>
      <w:r>
        <w:rPr>
          <w:rFonts w:hint="eastAsia" w:ascii="仿宋" w:hAnsi="仿宋" w:eastAsia="仿宋" w:cs="仿宋"/>
          <w:bCs/>
          <w:sz w:val="24"/>
          <w:szCs w:val="32"/>
        </w:rPr>
        <w:t xml:space="preserve">1.1 </w:t>
      </w:r>
      <w:bookmarkEnd w:id="19"/>
      <w:bookmarkEnd w:id="20"/>
      <w:bookmarkStart w:id="21" w:name="_Toc26656941"/>
      <w:bookmarkStart w:id="22" w:name="_Toc14201210"/>
      <w:r>
        <w:rPr>
          <w:rFonts w:hint="eastAsia" w:ascii="仿宋" w:hAnsi="仿宋" w:eastAsia="仿宋" w:cs="仿宋"/>
          <w:bCs/>
          <w:sz w:val="24"/>
          <w:szCs w:val="32"/>
        </w:rPr>
        <w:t>质量要求和</w:t>
      </w:r>
      <w:bookmarkEnd w:id="21"/>
      <w:bookmarkEnd w:id="22"/>
      <w:r>
        <w:rPr>
          <w:rFonts w:hint="eastAsia" w:ascii="仿宋" w:hAnsi="仿宋" w:eastAsia="仿宋" w:cs="仿宋"/>
          <w:bCs/>
          <w:sz w:val="24"/>
          <w:szCs w:val="32"/>
        </w:rPr>
        <w:t>成果要求</w:t>
      </w:r>
    </w:p>
    <w:p w14:paraId="1BC06309">
      <w:pPr>
        <w:spacing w:line="440" w:lineRule="exact"/>
        <w:ind w:firstLine="420"/>
        <w:rPr>
          <w:rFonts w:ascii="仿宋" w:hAnsi="仿宋" w:eastAsia="仿宋" w:cs="仿宋"/>
          <w:szCs w:val="21"/>
        </w:rPr>
      </w:pPr>
      <w:r>
        <w:rPr>
          <w:rFonts w:hint="eastAsia" w:ascii="仿宋" w:hAnsi="仿宋" w:eastAsia="仿宋" w:cs="仿宋"/>
          <w:szCs w:val="21"/>
        </w:rPr>
        <w:t>1.1.1本合同包的质量要求：</w:t>
      </w:r>
      <w:r>
        <w:rPr>
          <w:rFonts w:hint="eastAsia" w:ascii="仿宋" w:hAnsi="仿宋" w:eastAsia="仿宋" w:cs="仿宋"/>
          <w:szCs w:val="21"/>
          <w:u w:val="single"/>
        </w:rPr>
        <w:t>合格</w:t>
      </w:r>
      <w:r>
        <w:rPr>
          <w:rFonts w:hint="eastAsia" w:ascii="仿宋" w:hAnsi="仿宋" w:eastAsia="仿宋" w:cs="仿宋"/>
          <w:szCs w:val="21"/>
        </w:rPr>
        <w:t>。</w:t>
      </w:r>
    </w:p>
    <w:p w14:paraId="52723341">
      <w:pPr>
        <w:spacing w:line="440" w:lineRule="exact"/>
        <w:ind w:firstLine="420"/>
        <w:rPr>
          <w:rFonts w:ascii="仿宋" w:hAnsi="仿宋" w:eastAsia="仿宋" w:cs="仿宋"/>
          <w:szCs w:val="21"/>
        </w:rPr>
      </w:pPr>
      <w:r>
        <w:rPr>
          <w:rFonts w:hint="eastAsia" w:ascii="仿宋" w:hAnsi="仿宋" w:eastAsia="仿宋" w:cs="仿宋"/>
          <w:szCs w:val="21"/>
        </w:rPr>
        <w:t>1.1.2本合同包的成果要求：</w:t>
      </w:r>
      <w:r>
        <w:rPr>
          <w:rFonts w:hint="eastAsia" w:ascii="仿宋" w:hAnsi="仿宋" w:eastAsia="仿宋" w:cs="仿宋"/>
          <w:szCs w:val="21"/>
          <w:u w:val="single"/>
        </w:rPr>
        <w:t>满足各项目竣工环境保护验收要求。</w:t>
      </w:r>
    </w:p>
    <w:p w14:paraId="0BC8889D">
      <w:pPr>
        <w:keepNext/>
        <w:keepLines/>
        <w:spacing w:before="120" w:after="120"/>
        <w:outlineLvl w:val="2"/>
        <w:rPr>
          <w:rFonts w:ascii="仿宋" w:hAnsi="仿宋" w:eastAsia="仿宋" w:cs="仿宋"/>
          <w:bCs/>
          <w:sz w:val="24"/>
          <w:szCs w:val="32"/>
        </w:rPr>
      </w:pPr>
      <w:bookmarkStart w:id="23" w:name="_Toc14201211"/>
      <w:bookmarkStart w:id="24" w:name="_Toc26656942"/>
      <w:r>
        <w:rPr>
          <w:rFonts w:hint="eastAsia" w:ascii="仿宋" w:hAnsi="仿宋" w:eastAsia="仿宋" w:cs="仿宋"/>
          <w:bCs/>
          <w:sz w:val="24"/>
          <w:szCs w:val="32"/>
        </w:rPr>
        <w:t>1.2供应商资格要求</w:t>
      </w:r>
      <w:bookmarkEnd w:id="23"/>
      <w:bookmarkEnd w:id="24"/>
    </w:p>
    <w:p w14:paraId="5A77B909">
      <w:pPr>
        <w:spacing w:line="440" w:lineRule="exact"/>
        <w:ind w:firstLine="420"/>
        <w:rPr>
          <w:rFonts w:ascii="仿宋" w:hAnsi="仿宋" w:eastAsia="仿宋" w:cs="仿宋"/>
          <w:szCs w:val="21"/>
        </w:rPr>
      </w:pPr>
      <w:r>
        <w:rPr>
          <w:rFonts w:hint="eastAsia" w:ascii="仿宋" w:hAnsi="仿宋" w:eastAsia="仿宋" w:cs="仿宋"/>
          <w:szCs w:val="21"/>
        </w:rPr>
        <w:t>1.2.1供应商应具备承担本合同包服务的资质条件、能力和业绩：见第一章第3项供应商资格要求。</w:t>
      </w:r>
    </w:p>
    <w:p w14:paraId="33335B09">
      <w:pPr>
        <w:spacing w:line="440" w:lineRule="exact"/>
        <w:ind w:firstLine="420"/>
        <w:rPr>
          <w:rFonts w:ascii="仿宋" w:hAnsi="仿宋" w:eastAsia="仿宋" w:cs="仿宋"/>
          <w:szCs w:val="21"/>
        </w:rPr>
      </w:pPr>
      <w:r>
        <w:rPr>
          <w:rFonts w:hint="eastAsia" w:ascii="仿宋" w:hAnsi="仿宋" w:eastAsia="仿宋" w:cs="仿宋"/>
          <w:szCs w:val="21"/>
        </w:rPr>
        <w:t>1.2.2其他要求：</w:t>
      </w:r>
      <w:r>
        <w:rPr>
          <w:rFonts w:hint="eastAsia" w:ascii="仿宋" w:hAnsi="仿宋" w:eastAsia="仿宋" w:cs="仿宋"/>
          <w:szCs w:val="21"/>
          <w:u w:val="single"/>
        </w:rPr>
        <w:t>无</w:t>
      </w:r>
      <w:r>
        <w:rPr>
          <w:rFonts w:hint="eastAsia" w:ascii="仿宋" w:hAnsi="仿宋" w:eastAsia="仿宋" w:cs="仿宋"/>
          <w:szCs w:val="21"/>
        </w:rPr>
        <w:t>。</w:t>
      </w:r>
    </w:p>
    <w:p w14:paraId="12CF6FE6">
      <w:pPr>
        <w:keepNext/>
        <w:keepLines/>
        <w:spacing w:before="120" w:after="120"/>
        <w:outlineLvl w:val="2"/>
        <w:rPr>
          <w:rFonts w:ascii="仿宋" w:hAnsi="仿宋" w:eastAsia="仿宋" w:cs="仿宋"/>
          <w:bCs/>
          <w:sz w:val="24"/>
          <w:szCs w:val="32"/>
        </w:rPr>
      </w:pPr>
      <w:bookmarkStart w:id="25" w:name="_Toc26656943"/>
      <w:bookmarkStart w:id="26" w:name="_Toc14201212"/>
      <w:r>
        <w:rPr>
          <w:rFonts w:hint="eastAsia" w:ascii="仿宋" w:hAnsi="仿宋" w:eastAsia="仿宋" w:cs="仿宋"/>
          <w:bCs/>
          <w:sz w:val="24"/>
          <w:szCs w:val="32"/>
        </w:rPr>
        <w:t>1.3费用承担</w:t>
      </w:r>
      <w:bookmarkEnd w:id="25"/>
      <w:bookmarkEnd w:id="26"/>
    </w:p>
    <w:p w14:paraId="0DB0AAFD">
      <w:pPr>
        <w:spacing w:line="440" w:lineRule="exact"/>
        <w:ind w:firstLine="420"/>
        <w:rPr>
          <w:rFonts w:ascii="仿宋" w:hAnsi="仿宋" w:eastAsia="仿宋" w:cs="仿宋"/>
        </w:rPr>
      </w:pPr>
      <w:r>
        <w:rPr>
          <w:rFonts w:hint="eastAsia" w:ascii="仿宋" w:hAnsi="仿宋" w:eastAsia="仿宋" w:cs="仿宋"/>
          <w:szCs w:val="21"/>
        </w:rPr>
        <w:t>供应商</w:t>
      </w:r>
      <w:r>
        <w:rPr>
          <w:rFonts w:hint="eastAsia" w:ascii="仿宋" w:hAnsi="仿宋" w:eastAsia="仿宋" w:cs="仿宋"/>
        </w:rPr>
        <w:t>准备和参加询价活动发生的费用自理。</w:t>
      </w:r>
    </w:p>
    <w:p w14:paraId="76D3EA4D">
      <w:pPr>
        <w:keepNext/>
        <w:keepLines/>
        <w:spacing w:before="120" w:after="120"/>
        <w:outlineLvl w:val="2"/>
        <w:rPr>
          <w:rFonts w:ascii="仿宋" w:hAnsi="仿宋" w:eastAsia="仿宋" w:cs="仿宋"/>
          <w:bCs/>
          <w:sz w:val="24"/>
          <w:szCs w:val="32"/>
        </w:rPr>
      </w:pPr>
      <w:bookmarkStart w:id="27" w:name="_Toc14201213"/>
      <w:bookmarkStart w:id="28" w:name="_Toc26656944"/>
      <w:r>
        <w:rPr>
          <w:rFonts w:hint="eastAsia" w:ascii="仿宋" w:hAnsi="仿宋" w:eastAsia="仿宋" w:cs="仿宋"/>
          <w:bCs/>
          <w:sz w:val="24"/>
          <w:szCs w:val="32"/>
        </w:rPr>
        <w:t>1.4保密</w:t>
      </w:r>
      <w:bookmarkEnd w:id="27"/>
      <w:bookmarkEnd w:id="28"/>
    </w:p>
    <w:p w14:paraId="405E8DBC">
      <w:pPr>
        <w:spacing w:line="440" w:lineRule="exact"/>
        <w:ind w:firstLine="420"/>
        <w:rPr>
          <w:rFonts w:ascii="仿宋" w:hAnsi="仿宋" w:eastAsia="仿宋" w:cs="仿宋"/>
        </w:rPr>
      </w:pPr>
      <w:r>
        <w:rPr>
          <w:rFonts w:hint="eastAsia" w:ascii="仿宋" w:hAnsi="仿宋" w:eastAsia="仿宋" w:cs="仿宋"/>
        </w:rPr>
        <w:t>参与询价活动的各方应对询价文件和响应文件中的商业和技术等秘密保密，否则应承担相应的法律责任。</w:t>
      </w:r>
    </w:p>
    <w:p w14:paraId="0FD91411">
      <w:pPr>
        <w:keepNext/>
        <w:keepLines/>
        <w:spacing w:before="120" w:after="120"/>
        <w:outlineLvl w:val="2"/>
        <w:rPr>
          <w:rFonts w:ascii="仿宋" w:hAnsi="仿宋" w:eastAsia="仿宋" w:cs="仿宋"/>
          <w:bCs/>
          <w:sz w:val="24"/>
          <w:szCs w:val="32"/>
        </w:rPr>
      </w:pPr>
      <w:bookmarkStart w:id="29" w:name="_Toc26656946"/>
      <w:bookmarkStart w:id="30" w:name="_Toc14201215"/>
      <w:r>
        <w:rPr>
          <w:rFonts w:hint="eastAsia" w:ascii="仿宋" w:hAnsi="仿宋" w:eastAsia="仿宋" w:cs="仿宋"/>
          <w:bCs/>
          <w:sz w:val="24"/>
          <w:szCs w:val="32"/>
        </w:rPr>
        <w:t>1.5计量单位</w:t>
      </w:r>
      <w:bookmarkEnd w:id="29"/>
      <w:bookmarkEnd w:id="30"/>
    </w:p>
    <w:p w14:paraId="4EA5B9E0">
      <w:pPr>
        <w:spacing w:line="440" w:lineRule="exact"/>
        <w:ind w:firstLine="420"/>
        <w:rPr>
          <w:rFonts w:ascii="仿宋" w:hAnsi="仿宋" w:eastAsia="仿宋" w:cs="仿宋"/>
        </w:rPr>
      </w:pPr>
      <w:r>
        <w:rPr>
          <w:rFonts w:hint="eastAsia" w:ascii="仿宋" w:hAnsi="仿宋" w:eastAsia="仿宋" w:cs="仿宋"/>
        </w:rPr>
        <w:t>所有计量均采用中华人民共和国法定计量单位。</w:t>
      </w:r>
    </w:p>
    <w:p w14:paraId="37940B04">
      <w:pPr>
        <w:keepNext/>
        <w:keepLines/>
        <w:spacing w:before="120" w:after="120"/>
        <w:outlineLvl w:val="2"/>
        <w:rPr>
          <w:rFonts w:ascii="仿宋" w:hAnsi="仿宋" w:eastAsia="仿宋" w:cs="仿宋"/>
          <w:bCs/>
          <w:sz w:val="24"/>
          <w:szCs w:val="32"/>
        </w:rPr>
      </w:pPr>
      <w:bookmarkStart w:id="31" w:name="_Toc14201216"/>
      <w:bookmarkStart w:id="32" w:name="_Toc26656947"/>
      <w:r>
        <w:rPr>
          <w:rFonts w:hint="eastAsia" w:ascii="仿宋" w:hAnsi="仿宋" w:eastAsia="仿宋" w:cs="仿宋"/>
          <w:bCs/>
          <w:sz w:val="24"/>
          <w:szCs w:val="32"/>
        </w:rPr>
        <w:t>1.6踏勘现场</w:t>
      </w:r>
      <w:bookmarkEnd w:id="31"/>
      <w:bookmarkEnd w:id="32"/>
    </w:p>
    <w:p w14:paraId="36F4A7F3">
      <w:pPr>
        <w:spacing w:line="440" w:lineRule="exact"/>
        <w:ind w:firstLine="420"/>
        <w:rPr>
          <w:rFonts w:ascii="仿宋" w:hAnsi="仿宋" w:eastAsia="仿宋" w:cs="仿宋"/>
        </w:rPr>
      </w:pPr>
      <w:r>
        <w:rPr>
          <w:rFonts w:hint="eastAsia" w:ascii="仿宋" w:hAnsi="仿宋" w:eastAsia="仿宋" w:cs="仿宋"/>
        </w:rPr>
        <w:t>供应商自行踏勘现场且费用自理。</w:t>
      </w:r>
    </w:p>
    <w:p w14:paraId="3D6BBD9E">
      <w:pPr>
        <w:keepNext/>
        <w:keepLines/>
        <w:spacing w:before="120" w:after="120"/>
        <w:outlineLvl w:val="2"/>
        <w:rPr>
          <w:rFonts w:ascii="仿宋" w:hAnsi="仿宋" w:eastAsia="仿宋" w:cs="仿宋"/>
          <w:bCs/>
          <w:sz w:val="24"/>
          <w:szCs w:val="32"/>
        </w:rPr>
      </w:pPr>
      <w:bookmarkStart w:id="33" w:name="_Toc14201218"/>
      <w:bookmarkStart w:id="34" w:name="_Toc26656949"/>
      <w:r>
        <w:rPr>
          <w:rFonts w:hint="eastAsia" w:ascii="仿宋" w:hAnsi="仿宋" w:eastAsia="仿宋" w:cs="仿宋"/>
          <w:bCs/>
          <w:sz w:val="24"/>
          <w:szCs w:val="32"/>
        </w:rPr>
        <w:t>1.7分包</w:t>
      </w:r>
      <w:bookmarkEnd w:id="33"/>
      <w:bookmarkEnd w:id="34"/>
    </w:p>
    <w:p w14:paraId="6DDB94E4">
      <w:pPr>
        <w:spacing w:line="440" w:lineRule="exact"/>
        <w:ind w:firstLine="420"/>
        <w:rPr>
          <w:rFonts w:ascii="仿宋" w:hAnsi="仿宋" w:eastAsia="仿宋" w:cs="仿宋"/>
        </w:rPr>
      </w:pPr>
      <w:r>
        <w:rPr>
          <w:rFonts w:hint="eastAsia" w:ascii="仿宋" w:hAnsi="仿宋" w:eastAsia="仿宋" w:cs="仿宋"/>
        </w:rPr>
        <w:t>本合同包不允许分包。</w:t>
      </w:r>
    </w:p>
    <w:p w14:paraId="20AD5DEC">
      <w:pPr>
        <w:keepNext/>
        <w:keepLines/>
        <w:spacing w:before="120" w:after="120"/>
        <w:outlineLvl w:val="2"/>
        <w:rPr>
          <w:rFonts w:ascii="仿宋" w:hAnsi="仿宋" w:eastAsia="仿宋" w:cs="仿宋"/>
          <w:bCs/>
          <w:sz w:val="24"/>
          <w:szCs w:val="32"/>
        </w:rPr>
      </w:pPr>
      <w:bookmarkStart w:id="35" w:name="_Toc14201219"/>
      <w:bookmarkStart w:id="36" w:name="_Toc26656950"/>
      <w:r>
        <w:rPr>
          <w:rFonts w:hint="eastAsia" w:ascii="仿宋" w:hAnsi="仿宋" w:eastAsia="仿宋" w:cs="仿宋"/>
          <w:bCs/>
          <w:sz w:val="24"/>
          <w:szCs w:val="32"/>
        </w:rPr>
        <w:t>1.8偏</w:t>
      </w:r>
      <w:bookmarkEnd w:id="35"/>
      <w:bookmarkEnd w:id="36"/>
      <w:r>
        <w:rPr>
          <w:rFonts w:hint="eastAsia" w:ascii="仿宋" w:hAnsi="仿宋" w:eastAsia="仿宋" w:cs="仿宋"/>
          <w:bCs/>
          <w:sz w:val="24"/>
          <w:szCs w:val="32"/>
        </w:rPr>
        <w:t>差</w:t>
      </w:r>
    </w:p>
    <w:p w14:paraId="4EA8ECDA">
      <w:pPr>
        <w:spacing w:line="440" w:lineRule="exact"/>
        <w:ind w:firstLine="420"/>
        <w:rPr>
          <w:rFonts w:ascii="仿宋" w:hAnsi="仿宋" w:eastAsia="仿宋" w:cs="仿宋"/>
        </w:rPr>
      </w:pPr>
      <w:r>
        <w:rPr>
          <w:rFonts w:hint="eastAsia" w:ascii="仿宋" w:hAnsi="仿宋" w:eastAsia="仿宋" w:cs="仿宋"/>
        </w:rPr>
        <w:t>1.8.1偏差包括重大偏差和细微偏差。</w:t>
      </w:r>
    </w:p>
    <w:p w14:paraId="49D669E4">
      <w:pPr>
        <w:spacing w:line="440" w:lineRule="exact"/>
        <w:ind w:firstLine="420"/>
        <w:rPr>
          <w:rFonts w:ascii="仿宋" w:hAnsi="仿宋" w:eastAsia="仿宋" w:cs="仿宋"/>
        </w:rPr>
      </w:pPr>
      <w:r>
        <w:rPr>
          <w:rFonts w:hint="eastAsia" w:ascii="仿宋" w:hAnsi="仿宋" w:eastAsia="仿宋" w:cs="仿宋"/>
        </w:rPr>
        <w:t>1.8.2 响应文件存在第三章“评审办法前附表”中所列任一否决响应文件情形的，均属于存在重大偏差，响应文件将被否决。</w:t>
      </w:r>
    </w:p>
    <w:p w14:paraId="15D368EA">
      <w:pPr>
        <w:keepNext/>
        <w:keepLines/>
        <w:spacing w:before="156" w:beforeLines="50" w:after="156" w:afterLines="50"/>
        <w:outlineLvl w:val="1"/>
        <w:rPr>
          <w:rFonts w:ascii="仿宋" w:hAnsi="仿宋" w:eastAsia="仿宋" w:cs="仿宋"/>
          <w:bCs/>
          <w:sz w:val="24"/>
          <w:szCs w:val="32"/>
        </w:rPr>
      </w:pPr>
      <w:bookmarkStart w:id="37" w:name="_Toc14201220"/>
      <w:bookmarkStart w:id="38" w:name="_Toc9067721"/>
      <w:bookmarkStart w:id="39" w:name="_Toc26656951"/>
      <w:r>
        <w:rPr>
          <w:rFonts w:hint="eastAsia" w:ascii="仿宋" w:hAnsi="仿宋" w:eastAsia="仿宋" w:cs="仿宋"/>
          <w:bCs/>
          <w:sz w:val="24"/>
          <w:szCs w:val="32"/>
        </w:rPr>
        <w:t xml:space="preserve">2. </w:t>
      </w:r>
      <w:bookmarkEnd w:id="37"/>
      <w:bookmarkEnd w:id="38"/>
      <w:bookmarkEnd w:id="39"/>
      <w:r>
        <w:rPr>
          <w:rFonts w:hint="eastAsia" w:ascii="仿宋" w:hAnsi="仿宋" w:eastAsia="仿宋" w:cs="仿宋"/>
          <w:bCs/>
          <w:sz w:val="24"/>
          <w:szCs w:val="32"/>
        </w:rPr>
        <w:t>询价文件</w:t>
      </w:r>
    </w:p>
    <w:p w14:paraId="3A55D890">
      <w:pPr>
        <w:keepNext/>
        <w:keepLines/>
        <w:spacing w:before="120" w:after="120"/>
        <w:outlineLvl w:val="2"/>
        <w:rPr>
          <w:rFonts w:ascii="仿宋" w:hAnsi="仿宋" w:eastAsia="仿宋" w:cs="仿宋"/>
          <w:bCs/>
          <w:sz w:val="24"/>
          <w:szCs w:val="32"/>
        </w:rPr>
      </w:pPr>
      <w:bookmarkStart w:id="40" w:name="_Toc14201221"/>
      <w:bookmarkStart w:id="41" w:name="_Toc26656952"/>
      <w:r>
        <w:rPr>
          <w:rFonts w:hint="eastAsia" w:ascii="仿宋" w:hAnsi="仿宋" w:eastAsia="仿宋" w:cs="仿宋"/>
          <w:bCs/>
          <w:sz w:val="24"/>
          <w:szCs w:val="32"/>
        </w:rPr>
        <w:t>2.1 询价文件的组成</w:t>
      </w:r>
      <w:bookmarkEnd w:id="40"/>
      <w:bookmarkEnd w:id="41"/>
    </w:p>
    <w:p w14:paraId="75E3ACB4">
      <w:pPr>
        <w:spacing w:line="440" w:lineRule="exact"/>
        <w:ind w:firstLine="420"/>
        <w:rPr>
          <w:rFonts w:ascii="仿宋" w:hAnsi="仿宋" w:eastAsia="仿宋" w:cs="仿宋"/>
        </w:rPr>
      </w:pPr>
      <w:r>
        <w:rPr>
          <w:rFonts w:hint="eastAsia" w:ascii="仿宋" w:hAnsi="仿宋" w:eastAsia="仿宋" w:cs="仿宋"/>
        </w:rPr>
        <w:t>本询价文件包括：</w:t>
      </w:r>
    </w:p>
    <w:p w14:paraId="34DE1FD0">
      <w:pPr>
        <w:spacing w:line="440" w:lineRule="exact"/>
        <w:ind w:firstLine="420"/>
        <w:rPr>
          <w:rFonts w:ascii="仿宋" w:hAnsi="仿宋" w:eastAsia="仿宋" w:cs="仿宋"/>
        </w:rPr>
      </w:pPr>
      <w:r>
        <w:rPr>
          <w:rFonts w:hint="eastAsia" w:ascii="仿宋" w:hAnsi="仿宋" w:eastAsia="仿宋" w:cs="仿宋"/>
        </w:rPr>
        <w:t>（1）询价公告；</w:t>
      </w:r>
    </w:p>
    <w:p w14:paraId="0D117262">
      <w:pPr>
        <w:spacing w:line="440" w:lineRule="exact"/>
        <w:ind w:firstLine="420"/>
        <w:rPr>
          <w:rFonts w:ascii="仿宋" w:hAnsi="仿宋" w:eastAsia="仿宋" w:cs="仿宋"/>
        </w:rPr>
      </w:pPr>
      <w:r>
        <w:rPr>
          <w:rFonts w:hint="eastAsia" w:ascii="仿宋" w:hAnsi="仿宋" w:eastAsia="仿宋" w:cs="仿宋"/>
        </w:rPr>
        <w:t>（2）供应商须知；</w:t>
      </w:r>
    </w:p>
    <w:p w14:paraId="3DC22823">
      <w:pPr>
        <w:spacing w:line="440" w:lineRule="exact"/>
        <w:ind w:firstLine="420"/>
        <w:rPr>
          <w:rFonts w:ascii="仿宋" w:hAnsi="仿宋" w:eastAsia="仿宋" w:cs="仿宋"/>
        </w:rPr>
      </w:pPr>
      <w:r>
        <w:rPr>
          <w:rFonts w:hint="eastAsia" w:ascii="仿宋" w:hAnsi="仿宋" w:eastAsia="仿宋" w:cs="仿宋"/>
        </w:rPr>
        <w:t>（3）评审办法；</w:t>
      </w:r>
    </w:p>
    <w:p w14:paraId="1932E11D">
      <w:pPr>
        <w:spacing w:line="440" w:lineRule="exact"/>
        <w:ind w:firstLine="420"/>
        <w:rPr>
          <w:rFonts w:ascii="仿宋" w:hAnsi="仿宋" w:eastAsia="仿宋" w:cs="仿宋"/>
        </w:rPr>
      </w:pPr>
      <w:r>
        <w:rPr>
          <w:rFonts w:hint="eastAsia" w:ascii="仿宋" w:hAnsi="仿宋" w:eastAsia="仿宋" w:cs="仿宋"/>
        </w:rPr>
        <w:t>（4）合同条款及格式；</w:t>
      </w:r>
    </w:p>
    <w:p w14:paraId="1ED04B82">
      <w:pPr>
        <w:spacing w:line="440" w:lineRule="exact"/>
        <w:ind w:firstLine="420"/>
        <w:rPr>
          <w:rFonts w:ascii="仿宋" w:hAnsi="仿宋" w:eastAsia="仿宋" w:cs="仿宋"/>
        </w:rPr>
      </w:pPr>
      <w:r>
        <w:rPr>
          <w:rFonts w:hint="eastAsia" w:ascii="仿宋" w:hAnsi="仿宋" w:eastAsia="仿宋" w:cs="仿宋"/>
        </w:rPr>
        <w:t>（5）采购需求及清单；</w:t>
      </w:r>
    </w:p>
    <w:p w14:paraId="42D9BBBB">
      <w:pPr>
        <w:spacing w:line="440" w:lineRule="exact"/>
        <w:ind w:firstLine="420"/>
        <w:rPr>
          <w:rFonts w:ascii="仿宋" w:hAnsi="仿宋" w:eastAsia="仿宋" w:cs="仿宋"/>
        </w:rPr>
      </w:pPr>
      <w:r>
        <w:rPr>
          <w:rFonts w:hint="eastAsia" w:ascii="仿宋" w:hAnsi="仿宋" w:eastAsia="仿宋" w:cs="仿宋"/>
        </w:rPr>
        <w:t>（6）响应文件格式。</w:t>
      </w:r>
    </w:p>
    <w:p w14:paraId="2EB00FB2">
      <w:pPr>
        <w:spacing w:line="400" w:lineRule="exact"/>
        <w:ind w:firstLine="420" w:firstLineChars="200"/>
        <w:rPr>
          <w:rFonts w:ascii="仿宋" w:hAnsi="仿宋" w:eastAsia="仿宋" w:cs="仿宋"/>
        </w:rPr>
      </w:pPr>
      <w:bookmarkStart w:id="42" w:name="_Toc14201222"/>
      <w:bookmarkStart w:id="43" w:name="_Toc26656953"/>
      <w:r>
        <w:rPr>
          <w:rFonts w:hint="eastAsia" w:ascii="仿宋" w:hAnsi="仿宋" w:eastAsia="仿宋" w:cs="仿宋"/>
        </w:rPr>
        <w:t>询价人依照本章规定，对询价文件所做的澄清、修改，构成询价文件的组成部分。</w:t>
      </w:r>
    </w:p>
    <w:p w14:paraId="342169D3">
      <w:pPr>
        <w:keepNext/>
        <w:keepLines/>
        <w:spacing w:before="120" w:after="120"/>
        <w:outlineLvl w:val="2"/>
        <w:rPr>
          <w:rFonts w:ascii="仿宋" w:hAnsi="仿宋" w:eastAsia="仿宋" w:cs="仿宋"/>
          <w:bCs/>
          <w:sz w:val="24"/>
          <w:szCs w:val="32"/>
        </w:rPr>
      </w:pPr>
      <w:r>
        <w:rPr>
          <w:rFonts w:hint="eastAsia" w:ascii="仿宋" w:hAnsi="仿宋" w:eastAsia="仿宋" w:cs="仿宋"/>
          <w:bCs/>
          <w:sz w:val="24"/>
          <w:szCs w:val="32"/>
        </w:rPr>
        <w:t>2.2 询价文件的澄清</w:t>
      </w:r>
      <w:bookmarkEnd w:id="42"/>
      <w:bookmarkEnd w:id="43"/>
      <w:r>
        <w:rPr>
          <w:rFonts w:hint="eastAsia" w:ascii="仿宋" w:hAnsi="仿宋" w:eastAsia="仿宋" w:cs="仿宋"/>
          <w:bCs/>
          <w:sz w:val="24"/>
          <w:szCs w:val="32"/>
        </w:rPr>
        <w:t>与修改</w:t>
      </w:r>
    </w:p>
    <w:p w14:paraId="3347D38C">
      <w:pPr>
        <w:spacing w:line="400" w:lineRule="exact"/>
        <w:ind w:firstLine="420" w:firstLineChars="200"/>
        <w:rPr>
          <w:rFonts w:ascii="仿宋" w:hAnsi="仿宋" w:eastAsia="仿宋" w:cs="仿宋"/>
        </w:rPr>
      </w:pPr>
      <w:bookmarkStart w:id="44" w:name="_Toc485303290"/>
      <w:bookmarkStart w:id="45" w:name="_Toc352691479"/>
      <w:bookmarkStart w:id="46" w:name="_Toc9067722"/>
      <w:bookmarkStart w:id="47" w:name="_Toc26656956"/>
      <w:bookmarkStart w:id="48" w:name="_Toc14201225"/>
      <w:r>
        <w:rPr>
          <w:rFonts w:hint="eastAsia" w:ascii="仿宋" w:hAnsi="仿宋" w:eastAsia="仿宋" w:cs="仿宋"/>
        </w:rPr>
        <w:t>2.2.1 供应商应仔细阅读和检查询价文件的全部内容。如发现缺页或附件不全，应及时向询价人提出，以便补齐。如有疑问，应在</w:t>
      </w:r>
      <w:r>
        <w:rPr>
          <w:rFonts w:hint="eastAsia" w:ascii="仿宋" w:hAnsi="仿宋" w:eastAsia="仿宋" w:cs="仿宋"/>
          <w:b/>
          <w:bCs/>
          <w:iCs/>
        </w:rPr>
        <w:t>供应商须知前附表</w:t>
      </w:r>
      <w:r>
        <w:rPr>
          <w:rFonts w:hint="eastAsia" w:ascii="仿宋" w:hAnsi="仿宋" w:eastAsia="仿宋" w:cs="仿宋"/>
        </w:rPr>
        <w:t>规定的时间内，以书面形式要求询价人对询价文件予以澄清。</w:t>
      </w:r>
    </w:p>
    <w:p w14:paraId="3D80C7D5">
      <w:pPr>
        <w:spacing w:line="400" w:lineRule="exact"/>
        <w:ind w:firstLine="420" w:firstLineChars="200"/>
        <w:rPr>
          <w:rFonts w:ascii="仿宋" w:hAnsi="仿宋" w:eastAsia="仿宋" w:cs="仿宋"/>
        </w:rPr>
      </w:pPr>
      <w:r>
        <w:rPr>
          <w:rFonts w:hint="eastAsia" w:ascii="仿宋" w:hAnsi="仿宋" w:eastAsia="仿宋" w:cs="仿宋"/>
        </w:rPr>
        <w:t>2.2.2 询价人可根据供应商的要求或主动对询价文件进行澄清或修改。澄清或修改的内容以补充文件的形式发给所有获取询价文件的供应商。询价人可视具体情况在补充文件中通知供应商推迟递交响应文件的截止时间。</w:t>
      </w:r>
    </w:p>
    <w:p w14:paraId="7C0313C5">
      <w:pPr>
        <w:spacing w:line="400" w:lineRule="exact"/>
        <w:ind w:firstLine="420" w:firstLineChars="200"/>
        <w:rPr>
          <w:rFonts w:ascii="仿宋" w:hAnsi="仿宋" w:eastAsia="仿宋" w:cs="仿宋"/>
        </w:rPr>
      </w:pPr>
      <w:r>
        <w:rPr>
          <w:rFonts w:hint="eastAsia" w:ascii="仿宋" w:hAnsi="仿宋" w:eastAsia="仿宋" w:cs="仿宋"/>
        </w:rPr>
        <w:t>2.2.3 供应商在收到补充文件后，应按</w:t>
      </w:r>
      <w:r>
        <w:rPr>
          <w:rFonts w:hint="eastAsia" w:ascii="仿宋" w:hAnsi="仿宋" w:eastAsia="仿宋" w:cs="仿宋"/>
          <w:b/>
          <w:bCs/>
          <w:iCs/>
        </w:rPr>
        <w:t>供应商须知前附表</w:t>
      </w:r>
      <w:r>
        <w:rPr>
          <w:rFonts w:hint="eastAsia" w:ascii="仿宋" w:hAnsi="仿宋" w:eastAsia="仿宋" w:cs="仿宋"/>
        </w:rPr>
        <w:t>规定的时间和方式通知询价人，确认已收到该补充文件。</w:t>
      </w:r>
    </w:p>
    <w:p w14:paraId="4A5C3BAD">
      <w:pPr>
        <w:spacing w:line="400" w:lineRule="exact"/>
        <w:ind w:firstLine="420" w:firstLineChars="200"/>
        <w:rPr>
          <w:rFonts w:ascii="仿宋" w:hAnsi="仿宋" w:eastAsia="仿宋" w:cs="仿宋"/>
        </w:rPr>
      </w:pPr>
      <w:r>
        <w:rPr>
          <w:rFonts w:hint="eastAsia" w:ascii="仿宋" w:hAnsi="仿宋" w:eastAsia="仿宋" w:cs="仿宋"/>
        </w:rPr>
        <w:t>2.2.4 除非确有必要，询价人有权拒绝回复供应商在本章第2.2.1项规定的时间后提出的任何澄清要求。</w:t>
      </w:r>
    </w:p>
    <w:bookmarkEnd w:id="44"/>
    <w:bookmarkEnd w:id="45"/>
    <w:p w14:paraId="4DFF8B91">
      <w:pPr>
        <w:keepNext/>
        <w:keepLines/>
        <w:spacing w:before="156" w:beforeLines="50" w:after="156" w:afterLines="50"/>
        <w:outlineLvl w:val="1"/>
        <w:rPr>
          <w:rFonts w:ascii="仿宋" w:hAnsi="仿宋" w:eastAsia="仿宋" w:cs="仿宋"/>
          <w:bCs/>
          <w:sz w:val="24"/>
          <w:szCs w:val="32"/>
        </w:rPr>
      </w:pPr>
      <w:r>
        <w:rPr>
          <w:rFonts w:hint="eastAsia" w:ascii="仿宋" w:hAnsi="仿宋" w:eastAsia="仿宋" w:cs="仿宋"/>
          <w:bCs/>
          <w:sz w:val="24"/>
          <w:szCs w:val="32"/>
        </w:rPr>
        <w:t xml:space="preserve">3. </w:t>
      </w:r>
      <w:bookmarkEnd w:id="46"/>
      <w:bookmarkEnd w:id="47"/>
      <w:bookmarkEnd w:id="48"/>
      <w:r>
        <w:rPr>
          <w:rFonts w:hint="eastAsia" w:ascii="仿宋" w:hAnsi="仿宋" w:eastAsia="仿宋" w:cs="仿宋"/>
          <w:bCs/>
          <w:sz w:val="24"/>
          <w:szCs w:val="32"/>
        </w:rPr>
        <w:t>响应文件</w:t>
      </w:r>
    </w:p>
    <w:p w14:paraId="6BC2BD5C">
      <w:pPr>
        <w:keepNext/>
        <w:keepLines/>
        <w:spacing w:before="120" w:after="120"/>
        <w:outlineLvl w:val="2"/>
        <w:rPr>
          <w:rFonts w:ascii="仿宋" w:hAnsi="仿宋" w:eastAsia="仿宋" w:cs="仿宋"/>
          <w:bCs/>
          <w:sz w:val="24"/>
          <w:szCs w:val="32"/>
        </w:rPr>
      </w:pPr>
      <w:bookmarkStart w:id="49" w:name="_Toc26656957"/>
      <w:bookmarkStart w:id="50" w:name="_Toc14201226"/>
      <w:r>
        <w:rPr>
          <w:rFonts w:hint="eastAsia" w:ascii="仿宋" w:hAnsi="仿宋" w:eastAsia="仿宋" w:cs="仿宋"/>
          <w:bCs/>
          <w:sz w:val="24"/>
          <w:szCs w:val="32"/>
        </w:rPr>
        <w:t>3.1响应文件的组成</w:t>
      </w:r>
      <w:bookmarkEnd w:id="49"/>
      <w:bookmarkEnd w:id="50"/>
    </w:p>
    <w:p w14:paraId="4BD5FE84">
      <w:pPr>
        <w:spacing w:line="440" w:lineRule="exact"/>
        <w:ind w:firstLine="420"/>
        <w:rPr>
          <w:rFonts w:ascii="仿宋" w:hAnsi="仿宋" w:eastAsia="仿宋" w:cs="仿宋"/>
        </w:rPr>
      </w:pPr>
      <w:r>
        <w:rPr>
          <w:rFonts w:hint="eastAsia" w:ascii="仿宋" w:hAnsi="仿宋" w:eastAsia="仿宋" w:cs="仿宋"/>
        </w:rPr>
        <w:t>响应文件应包括下列内容：</w:t>
      </w:r>
    </w:p>
    <w:p w14:paraId="26771522">
      <w:pPr>
        <w:spacing w:line="440" w:lineRule="exact"/>
        <w:ind w:firstLine="420"/>
        <w:rPr>
          <w:rFonts w:ascii="仿宋" w:hAnsi="仿宋" w:eastAsia="仿宋" w:cs="仿宋"/>
        </w:rPr>
      </w:pPr>
      <w:r>
        <w:rPr>
          <w:rFonts w:hint="eastAsia" w:ascii="仿宋" w:hAnsi="仿宋" w:eastAsia="仿宋" w:cs="仿宋"/>
        </w:rPr>
        <w:t>（1）报价函；</w:t>
      </w:r>
    </w:p>
    <w:p w14:paraId="233D9903">
      <w:pPr>
        <w:spacing w:line="440" w:lineRule="exact"/>
        <w:ind w:firstLine="420"/>
        <w:rPr>
          <w:rFonts w:ascii="仿宋" w:hAnsi="仿宋" w:eastAsia="仿宋" w:cs="仿宋"/>
        </w:rPr>
      </w:pPr>
      <w:r>
        <w:rPr>
          <w:rFonts w:hint="eastAsia" w:ascii="仿宋" w:hAnsi="仿宋" w:eastAsia="仿宋" w:cs="仿宋"/>
        </w:rPr>
        <w:t>（2）法定代表人身份证明及授权委托书；</w:t>
      </w:r>
    </w:p>
    <w:p w14:paraId="43FBAF95">
      <w:pPr>
        <w:spacing w:line="440" w:lineRule="exact"/>
        <w:ind w:firstLine="420"/>
        <w:rPr>
          <w:rFonts w:ascii="仿宋" w:hAnsi="仿宋" w:eastAsia="仿宋" w:cs="仿宋"/>
        </w:rPr>
      </w:pPr>
      <w:r>
        <w:rPr>
          <w:rFonts w:hint="eastAsia" w:ascii="仿宋" w:hAnsi="仿宋" w:eastAsia="仿宋" w:cs="仿宋"/>
        </w:rPr>
        <w:t>（3）分项报价表；</w:t>
      </w:r>
    </w:p>
    <w:p w14:paraId="3DF692BE">
      <w:pPr>
        <w:spacing w:line="440" w:lineRule="exact"/>
        <w:ind w:firstLine="420"/>
        <w:rPr>
          <w:rFonts w:ascii="仿宋" w:hAnsi="仿宋" w:eastAsia="仿宋" w:cs="仿宋"/>
        </w:rPr>
      </w:pPr>
      <w:r>
        <w:rPr>
          <w:rFonts w:hint="eastAsia" w:ascii="仿宋" w:hAnsi="仿宋" w:eastAsia="仿宋" w:cs="仿宋"/>
        </w:rPr>
        <w:t>（4）供应商基本情况；</w:t>
      </w:r>
    </w:p>
    <w:p w14:paraId="6C117D8E">
      <w:pPr>
        <w:spacing w:line="440" w:lineRule="exact"/>
        <w:ind w:firstLine="420"/>
        <w:rPr>
          <w:rFonts w:ascii="仿宋" w:hAnsi="仿宋" w:eastAsia="仿宋" w:cs="仿宋"/>
        </w:rPr>
      </w:pPr>
      <w:r>
        <w:rPr>
          <w:rFonts w:hint="eastAsia" w:ascii="仿宋" w:hAnsi="仿宋" w:eastAsia="仿宋" w:cs="仿宋"/>
        </w:rPr>
        <w:t>（5）近年类似业绩情况；</w:t>
      </w:r>
    </w:p>
    <w:p w14:paraId="4F3F97D0">
      <w:pPr>
        <w:spacing w:line="440" w:lineRule="exact"/>
        <w:ind w:firstLine="420"/>
        <w:rPr>
          <w:rFonts w:ascii="仿宋" w:hAnsi="仿宋" w:eastAsia="仿宋" w:cs="仿宋"/>
        </w:rPr>
      </w:pPr>
      <w:r>
        <w:rPr>
          <w:rFonts w:hint="eastAsia" w:ascii="仿宋" w:hAnsi="仿宋" w:eastAsia="仿宋" w:cs="仿宋"/>
        </w:rPr>
        <w:t>（6）拟委任的人员；</w:t>
      </w:r>
    </w:p>
    <w:p w14:paraId="4C72490D">
      <w:pPr>
        <w:spacing w:line="440" w:lineRule="exact"/>
        <w:ind w:firstLine="420"/>
        <w:rPr>
          <w:rFonts w:ascii="仿宋" w:hAnsi="仿宋" w:eastAsia="仿宋" w:cs="仿宋"/>
        </w:rPr>
      </w:pPr>
      <w:r>
        <w:rPr>
          <w:rFonts w:hint="eastAsia" w:ascii="仿宋" w:hAnsi="仿宋" w:eastAsia="仿宋" w:cs="仿宋"/>
        </w:rPr>
        <w:t>（7）响应方案；</w:t>
      </w:r>
    </w:p>
    <w:p w14:paraId="3063F166">
      <w:pPr>
        <w:pStyle w:val="27"/>
        <w:spacing w:after="0" w:line="360" w:lineRule="auto"/>
        <w:ind w:left="0" w:leftChars="0"/>
        <w:rPr>
          <w:rFonts w:ascii="仿宋" w:hAnsi="仿宋" w:eastAsia="仿宋" w:cs="仿宋"/>
        </w:rPr>
      </w:pPr>
      <w:r>
        <w:rPr>
          <w:rFonts w:hint="eastAsia" w:ascii="仿宋" w:hAnsi="仿宋" w:eastAsia="仿宋" w:cs="仿宋"/>
        </w:rPr>
        <w:t>（8）其他资料。</w:t>
      </w:r>
    </w:p>
    <w:p w14:paraId="031FC4A9">
      <w:pPr>
        <w:keepNext/>
        <w:keepLines/>
        <w:spacing w:before="120" w:after="120"/>
        <w:outlineLvl w:val="2"/>
        <w:rPr>
          <w:rFonts w:ascii="仿宋" w:hAnsi="仿宋" w:eastAsia="仿宋" w:cs="仿宋"/>
          <w:bCs/>
          <w:sz w:val="24"/>
          <w:szCs w:val="32"/>
        </w:rPr>
      </w:pPr>
      <w:bookmarkStart w:id="51" w:name="_Toc14201227"/>
      <w:bookmarkStart w:id="52" w:name="_Toc26656958"/>
      <w:r>
        <w:rPr>
          <w:rFonts w:hint="eastAsia" w:ascii="仿宋" w:hAnsi="仿宋" w:eastAsia="仿宋" w:cs="仿宋"/>
          <w:bCs/>
          <w:sz w:val="24"/>
          <w:szCs w:val="32"/>
        </w:rPr>
        <w:t>3.2 报价</w:t>
      </w:r>
      <w:bookmarkEnd w:id="51"/>
      <w:bookmarkEnd w:id="52"/>
      <w:r>
        <w:rPr>
          <w:rFonts w:hint="eastAsia" w:ascii="仿宋" w:hAnsi="仿宋" w:eastAsia="仿宋" w:cs="仿宋"/>
          <w:bCs/>
          <w:sz w:val="24"/>
          <w:szCs w:val="32"/>
        </w:rPr>
        <w:t>要求</w:t>
      </w:r>
    </w:p>
    <w:p w14:paraId="44C11F41">
      <w:pPr>
        <w:spacing w:line="440" w:lineRule="exact"/>
        <w:ind w:firstLine="420"/>
        <w:rPr>
          <w:rFonts w:ascii="仿宋" w:hAnsi="仿宋" w:eastAsia="仿宋" w:cs="仿宋"/>
        </w:rPr>
      </w:pPr>
      <w:r>
        <w:rPr>
          <w:rFonts w:hint="eastAsia" w:ascii="仿宋" w:hAnsi="仿宋" w:eastAsia="仿宋" w:cs="仿宋"/>
        </w:rPr>
        <w:t>3.2.1 报价应包括国家规定的增值税税金，供应商应提供增值税（专用/普通）发票。</w:t>
      </w:r>
    </w:p>
    <w:p w14:paraId="3EC6DEF6">
      <w:pPr>
        <w:spacing w:line="440" w:lineRule="exact"/>
        <w:ind w:firstLine="420"/>
        <w:rPr>
          <w:rFonts w:ascii="仿宋" w:hAnsi="仿宋" w:eastAsia="仿宋" w:cs="仿宋"/>
        </w:rPr>
      </w:pPr>
      <w:r>
        <w:rPr>
          <w:rFonts w:hint="eastAsia" w:ascii="仿宋" w:hAnsi="仿宋" w:eastAsia="仿宋" w:cs="仿宋"/>
        </w:rPr>
        <w:t>3.2.2 供应商应按第六章“响应文件格式”的要求在报价函中进行报价并填写报价清单相应表格。</w:t>
      </w:r>
    </w:p>
    <w:p w14:paraId="3E1B63FF">
      <w:pPr>
        <w:spacing w:line="440" w:lineRule="exact"/>
        <w:ind w:firstLine="420"/>
        <w:rPr>
          <w:rFonts w:ascii="仿宋" w:hAnsi="仿宋" w:eastAsia="仿宋" w:cs="仿宋"/>
        </w:rPr>
      </w:pPr>
      <w:r>
        <w:rPr>
          <w:rFonts w:hint="eastAsia" w:ascii="仿宋" w:hAnsi="仿宋" w:eastAsia="仿宋" w:cs="仿宋"/>
        </w:rPr>
        <w:t>3.2.3询价人设有最高限价的，供应商的报价不得超过最高限价，否则其报价将被否决。</w:t>
      </w:r>
    </w:p>
    <w:p w14:paraId="084A4AEF">
      <w:pPr>
        <w:spacing w:line="440" w:lineRule="exact"/>
        <w:ind w:firstLine="420"/>
        <w:rPr>
          <w:rFonts w:ascii="仿宋" w:hAnsi="仿宋" w:eastAsia="仿宋" w:cs="仿宋"/>
        </w:rPr>
      </w:pPr>
      <w:r>
        <w:rPr>
          <w:rFonts w:hint="eastAsia" w:ascii="仿宋" w:hAnsi="仿宋" w:eastAsia="仿宋" w:cs="仿宋"/>
        </w:rPr>
        <w:t>3.2.4本项目的报价方式为</w:t>
      </w:r>
      <w:r>
        <w:rPr>
          <w:rFonts w:hint="eastAsia" w:ascii="仿宋" w:hAnsi="仿宋" w:eastAsia="仿宋" w:cs="仿宋"/>
          <w:u w:val="single"/>
        </w:rPr>
        <w:t>总价</w:t>
      </w:r>
      <w:r>
        <w:rPr>
          <w:rFonts w:hint="eastAsia" w:ascii="仿宋" w:hAnsi="仿宋" w:eastAsia="仿宋" w:cs="仿宋"/>
        </w:rPr>
        <w:t>。</w:t>
      </w:r>
    </w:p>
    <w:p w14:paraId="6B595C0B">
      <w:pPr>
        <w:keepNext/>
        <w:keepLines/>
        <w:spacing w:before="120" w:after="120"/>
        <w:outlineLvl w:val="2"/>
        <w:rPr>
          <w:rFonts w:ascii="仿宋" w:hAnsi="仿宋" w:eastAsia="仿宋" w:cs="仿宋"/>
          <w:bCs/>
          <w:sz w:val="24"/>
          <w:szCs w:val="32"/>
        </w:rPr>
      </w:pPr>
      <w:bookmarkStart w:id="53" w:name="_Toc14201228"/>
      <w:bookmarkStart w:id="54" w:name="_Toc26656959"/>
      <w:r>
        <w:rPr>
          <w:rFonts w:hint="eastAsia" w:ascii="仿宋" w:hAnsi="仿宋" w:eastAsia="仿宋" w:cs="仿宋"/>
          <w:bCs/>
          <w:sz w:val="24"/>
          <w:szCs w:val="32"/>
        </w:rPr>
        <w:t>3.3</w:t>
      </w:r>
      <w:bookmarkEnd w:id="53"/>
      <w:bookmarkEnd w:id="54"/>
      <w:r>
        <w:rPr>
          <w:rFonts w:hint="eastAsia" w:ascii="仿宋" w:hAnsi="仿宋" w:eastAsia="仿宋" w:cs="仿宋"/>
          <w:bCs/>
          <w:sz w:val="24"/>
          <w:szCs w:val="32"/>
        </w:rPr>
        <w:t>响应有效期</w:t>
      </w:r>
    </w:p>
    <w:p w14:paraId="045BBC11">
      <w:pPr>
        <w:spacing w:line="440" w:lineRule="exact"/>
        <w:ind w:firstLine="420"/>
        <w:rPr>
          <w:rFonts w:ascii="仿宋" w:hAnsi="仿宋" w:eastAsia="仿宋" w:cs="仿宋"/>
        </w:rPr>
      </w:pPr>
      <w:r>
        <w:rPr>
          <w:rFonts w:hint="eastAsia" w:ascii="仿宋" w:hAnsi="仿宋" w:eastAsia="仿宋" w:cs="仿宋"/>
        </w:rPr>
        <w:t>3.3.1 响应有效期为</w:t>
      </w:r>
      <w:r>
        <w:rPr>
          <w:rFonts w:hint="eastAsia" w:ascii="仿宋" w:hAnsi="仿宋" w:eastAsia="仿宋" w:cs="仿宋"/>
          <w:szCs w:val="21"/>
        </w:rPr>
        <w:t>自供应商递交响应文件截止之日起计算90</w:t>
      </w:r>
      <w:r>
        <w:rPr>
          <w:rFonts w:hint="eastAsia" w:ascii="仿宋" w:hAnsi="仿宋" w:eastAsia="仿宋" w:cs="仿宋"/>
        </w:rPr>
        <w:t>日。</w:t>
      </w:r>
    </w:p>
    <w:p w14:paraId="2F4E7BF5">
      <w:pPr>
        <w:spacing w:line="440" w:lineRule="exact"/>
        <w:ind w:firstLine="420"/>
        <w:rPr>
          <w:rFonts w:ascii="仿宋" w:hAnsi="仿宋" w:eastAsia="仿宋" w:cs="仿宋"/>
        </w:rPr>
      </w:pPr>
      <w:r>
        <w:rPr>
          <w:rFonts w:hint="eastAsia" w:ascii="仿宋" w:hAnsi="仿宋" w:eastAsia="仿宋" w:cs="仿宋"/>
        </w:rPr>
        <w:t>3.3.2 在响应有效期内，供应商撤销响应文件的，应承担询价文件和法律规定的责任。</w:t>
      </w:r>
    </w:p>
    <w:p w14:paraId="1933D5CF">
      <w:pPr>
        <w:keepNext/>
        <w:keepLines/>
        <w:spacing w:before="120" w:after="120" w:line="415" w:lineRule="auto"/>
        <w:outlineLvl w:val="2"/>
        <w:rPr>
          <w:rFonts w:ascii="仿宋" w:hAnsi="仿宋" w:eastAsia="仿宋" w:cs="仿宋"/>
          <w:bCs/>
          <w:sz w:val="24"/>
          <w:szCs w:val="32"/>
        </w:rPr>
      </w:pPr>
      <w:bookmarkStart w:id="55" w:name="_Toc14201229"/>
      <w:bookmarkStart w:id="56" w:name="_Toc26656960"/>
      <w:r>
        <w:rPr>
          <w:rFonts w:hint="eastAsia" w:ascii="仿宋" w:hAnsi="仿宋" w:eastAsia="仿宋" w:cs="仿宋"/>
          <w:bCs/>
          <w:sz w:val="24"/>
          <w:szCs w:val="32"/>
        </w:rPr>
        <w:t>3.4</w:t>
      </w:r>
      <w:bookmarkEnd w:id="55"/>
      <w:bookmarkEnd w:id="56"/>
      <w:r>
        <w:rPr>
          <w:rFonts w:hint="eastAsia" w:ascii="仿宋" w:hAnsi="仿宋" w:eastAsia="仿宋" w:cs="仿宋"/>
          <w:bCs/>
          <w:sz w:val="24"/>
          <w:szCs w:val="32"/>
        </w:rPr>
        <w:t>响应保证金</w:t>
      </w:r>
    </w:p>
    <w:p w14:paraId="46132597">
      <w:pPr>
        <w:spacing w:line="440" w:lineRule="exact"/>
        <w:ind w:firstLine="420"/>
        <w:rPr>
          <w:rFonts w:ascii="仿宋" w:hAnsi="仿宋" w:eastAsia="仿宋" w:cs="仿宋"/>
        </w:rPr>
      </w:pPr>
      <w:r>
        <w:rPr>
          <w:rFonts w:hint="eastAsia" w:ascii="仿宋" w:hAnsi="仿宋" w:eastAsia="仿宋" w:cs="仿宋"/>
        </w:rPr>
        <w:t>本项目不需提交响应保证金。</w:t>
      </w:r>
    </w:p>
    <w:p w14:paraId="2DA28F14">
      <w:pPr>
        <w:keepNext/>
        <w:keepLines/>
        <w:spacing w:before="120" w:after="120"/>
        <w:outlineLvl w:val="2"/>
        <w:rPr>
          <w:rFonts w:ascii="仿宋" w:hAnsi="仿宋" w:eastAsia="仿宋" w:cs="仿宋"/>
          <w:bCs/>
          <w:sz w:val="24"/>
          <w:szCs w:val="32"/>
        </w:rPr>
      </w:pPr>
      <w:bookmarkStart w:id="57" w:name="_Toc26656961"/>
      <w:bookmarkStart w:id="58" w:name="_Toc14201230"/>
      <w:r>
        <w:rPr>
          <w:rFonts w:hint="eastAsia" w:ascii="仿宋" w:hAnsi="仿宋" w:eastAsia="仿宋" w:cs="仿宋"/>
          <w:bCs/>
          <w:sz w:val="24"/>
          <w:szCs w:val="32"/>
        </w:rPr>
        <w:t>3.5资格审查资料</w:t>
      </w:r>
      <w:bookmarkEnd w:id="57"/>
      <w:bookmarkEnd w:id="58"/>
    </w:p>
    <w:p w14:paraId="39CE4BF4">
      <w:pPr>
        <w:spacing w:line="440" w:lineRule="exact"/>
        <w:ind w:firstLine="420"/>
        <w:rPr>
          <w:rFonts w:ascii="仿宋" w:hAnsi="仿宋" w:eastAsia="仿宋" w:cs="仿宋"/>
        </w:rPr>
      </w:pPr>
      <w:r>
        <w:rPr>
          <w:rFonts w:hint="eastAsia" w:ascii="仿宋" w:hAnsi="仿宋" w:eastAsia="仿宋" w:cs="仿宋"/>
        </w:rPr>
        <w:t>供应商应按第六章“响应文件格式”的规定提供资格审查资料，以证明其满足本章第1.2款规定的资质、业绩、等要求。</w:t>
      </w:r>
    </w:p>
    <w:p w14:paraId="2C42140D">
      <w:pPr>
        <w:keepNext/>
        <w:keepLines/>
        <w:spacing w:before="120" w:after="120"/>
        <w:outlineLvl w:val="2"/>
        <w:rPr>
          <w:rFonts w:ascii="仿宋" w:hAnsi="仿宋" w:eastAsia="仿宋" w:cs="仿宋"/>
          <w:bCs/>
          <w:sz w:val="24"/>
          <w:szCs w:val="32"/>
        </w:rPr>
      </w:pPr>
      <w:bookmarkStart w:id="59" w:name="_Toc14201232"/>
      <w:bookmarkStart w:id="60" w:name="_Toc26656963"/>
      <w:r>
        <w:rPr>
          <w:rFonts w:hint="eastAsia" w:ascii="仿宋" w:hAnsi="仿宋" w:eastAsia="仿宋" w:cs="仿宋"/>
          <w:bCs/>
          <w:sz w:val="24"/>
          <w:szCs w:val="32"/>
        </w:rPr>
        <w:t>3.6响应文件的编制</w:t>
      </w:r>
      <w:bookmarkEnd w:id="59"/>
      <w:bookmarkEnd w:id="60"/>
    </w:p>
    <w:p w14:paraId="2E26BDF8">
      <w:pPr>
        <w:spacing w:line="440" w:lineRule="exact"/>
        <w:ind w:firstLine="420"/>
        <w:rPr>
          <w:rFonts w:ascii="仿宋" w:hAnsi="仿宋" w:eastAsia="仿宋" w:cs="仿宋"/>
        </w:rPr>
      </w:pPr>
      <w:r>
        <w:rPr>
          <w:rFonts w:hint="eastAsia" w:ascii="仿宋" w:hAnsi="仿宋" w:eastAsia="仿宋" w:cs="仿宋"/>
        </w:rPr>
        <w:t>3.6.1响应文件应按第六章“响应文件格式”进行编写，如有必要，可以增加附页，作为响应文件的组成部分。正本一份，副本一份，不一致时以正本为准。</w:t>
      </w:r>
    </w:p>
    <w:p w14:paraId="7666E907">
      <w:pPr>
        <w:spacing w:line="440" w:lineRule="exact"/>
        <w:ind w:firstLine="420"/>
        <w:rPr>
          <w:rFonts w:ascii="仿宋" w:hAnsi="仿宋" w:eastAsia="仿宋" w:cs="仿宋"/>
        </w:rPr>
      </w:pPr>
      <w:r>
        <w:rPr>
          <w:rFonts w:hint="eastAsia" w:ascii="仿宋" w:hAnsi="仿宋" w:eastAsia="仿宋" w:cs="仿宋"/>
        </w:rPr>
        <w:t>3.6.2 响应文件应当对询价文件有关服务期、响应有效期、质量要求、技术标准和要求、采购范围等实质性内容作出响应。</w:t>
      </w:r>
    </w:p>
    <w:p w14:paraId="777B9A5F">
      <w:pPr>
        <w:spacing w:line="440" w:lineRule="exact"/>
        <w:ind w:firstLine="420"/>
        <w:rPr>
          <w:rFonts w:ascii="仿宋" w:hAnsi="仿宋" w:eastAsia="仿宋" w:cs="仿宋"/>
        </w:rPr>
      </w:pPr>
      <w:r>
        <w:rPr>
          <w:rFonts w:hint="eastAsia" w:ascii="仿宋" w:hAnsi="仿宋" w:eastAsia="仿宋" w:cs="仿宋"/>
        </w:rPr>
        <w:t>3.6.3响应文件的制作应按第六章“响应文件格式”的要求进行制作、签名和（或）盖章，响应文件格式中未明确盖章该页可不盖章。</w:t>
      </w:r>
    </w:p>
    <w:p w14:paraId="6235E23C">
      <w:pPr>
        <w:keepNext/>
        <w:keepLines/>
        <w:spacing w:before="156" w:beforeLines="50" w:after="156" w:afterLines="50"/>
        <w:outlineLvl w:val="1"/>
        <w:rPr>
          <w:rFonts w:ascii="仿宋" w:hAnsi="仿宋" w:eastAsia="仿宋" w:cs="仿宋"/>
          <w:bCs/>
          <w:sz w:val="24"/>
          <w:szCs w:val="32"/>
        </w:rPr>
      </w:pPr>
      <w:bookmarkStart w:id="61" w:name="_Toc9067723"/>
      <w:bookmarkStart w:id="62" w:name="_Toc26656964"/>
      <w:bookmarkStart w:id="63" w:name="_Toc14201233"/>
      <w:r>
        <w:rPr>
          <w:rFonts w:hint="eastAsia" w:ascii="仿宋" w:hAnsi="仿宋" w:eastAsia="仿宋" w:cs="仿宋"/>
          <w:bCs/>
          <w:sz w:val="24"/>
          <w:szCs w:val="32"/>
        </w:rPr>
        <w:t>4.</w:t>
      </w:r>
      <w:bookmarkEnd w:id="61"/>
      <w:bookmarkEnd w:id="62"/>
      <w:bookmarkEnd w:id="63"/>
      <w:r>
        <w:rPr>
          <w:rFonts w:hint="eastAsia" w:ascii="仿宋" w:hAnsi="仿宋" w:eastAsia="仿宋" w:cs="仿宋"/>
          <w:bCs/>
          <w:sz w:val="24"/>
          <w:szCs w:val="32"/>
        </w:rPr>
        <w:t>响应文件的递交</w:t>
      </w:r>
    </w:p>
    <w:p w14:paraId="19C6B0FF">
      <w:pPr>
        <w:spacing w:line="440" w:lineRule="exact"/>
        <w:rPr>
          <w:rFonts w:ascii="仿宋" w:hAnsi="仿宋" w:eastAsia="仿宋" w:cs="仿宋"/>
        </w:rPr>
      </w:pPr>
      <w:bookmarkStart w:id="64" w:name="_Toc26656965"/>
      <w:bookmarkStart w:id="65" w:name="_Toc14201234"/>
      <w:r>
        <w:rPr>
          <w:rFonts w:hint="eastAsia" w:ascii="仿宋" w:hAnsi="仿宋" w:eastAsia="仿宋" w:cs="仿宋"/>
        </w:rPr>
        <w:t>4.1响应文件的密封和标记</w:t>
      </w:r>
    </w:p>
    <w:p w14:paraId="4161FDF2">
      <w:pPr>
        <w:spacing w:line="440" w:lineRule="exact"/>
        <w:ind w:firstLine="420"/>
        <w:rPr>
          <w:rFonts w:ascii="仿宋" w:hAnsi="仿宋" w:eastAsia="仿宋" w:cs="仿宋"/>
        </w:rPr>
      </w:pPr>
      <w:r>
        <w:rPr>
          <w:rFonts w:hint="eastAsia" w:ascii="仿宋" w:hAnsi="仿宋" w:eastAsia="仿宋" w:cs="仿宋"/>
        </w:rPr>
        <w:t>4.1.1响应文件正本和副本可封装一密封袋内。封口处应有供应商的公章。封皮上写明项目名称、供应商名称，并注明“开标前不得开封”字样。</w:t>
      </w:r>
    </w:p>
    <w:p w14:paraId="702D2DE8">
      <w:pPr>
        <w:spacing w:line="440" w:lineRule="exact"/>
        <w:ind w:firstLine="420"/>
        <w:rPr>
          <w:rFonts w:ascii="仿宋" w:hAnsi="仿宋" w:eastAsia="仿宋" w:cs="仿宋"/>
        </w:rPr>
      </w:pPr>
      <w:r>
        <w:rPr>
          <w:rFonts w:hint="eastAsia" w:ascii="仿宋" w:hAnsi="仿宋" w:eastAsia="仿宋" w:cs="仿宋"/>
        </w:rPr>
        <w:t>4.1.2若响应文件未按本询价文件要求封装和标记，询价人对误投或过早启封概不负责。对由此造成提前开封的响应文件，询价人将予以拒绝，并退给供应商。</w:t>
      </w:r>
    </w:p>
    <w:p w14:paraId="02613AC4">
      <w:pPr>
        <w:spacing w:line="440" w:lineRule="exact"/>
        <w:rPr>
          <w:rFonts w:ascii="仿宋" w:hAnsi="仿宋" w:eastAsia="仿宋" w:cs="仿宋"/>
        </w:rPr>
      </w:pPr>
      <w:r>
        <w:rPr>
          <w:rFonts w:hint="eastAsia" w:ascii="仿宋" w:hAnsi="仿宋" w:eastAsia="仿宋" w:cs="仿宋"/>
        </w:rPr>
        <w:t>4.2 截止时间止递交响应文件的供应商数量不足3家时，询价人将宣布本次采购失败。</w:t>
      </w:r>
    </w:p>
    <w:bookmarkEnd w:id="64"/>
    <w:bookmarkEnd w:id="65"/>
    <w:p w14:paraId="2E17E790">
      <w:pPr>
        <w:keepNext/>
        <w:keepLines/>
        <w:spacing w:before="156" w:beforeLines="50" w:after="156" w:afterLines="50"/>
        <w:outlineLvl w:val="1"/>
        <w:rPr>
          <w:rFonts w:ascii="仿宋" w:hAnsi="仿宋" w:eastAsia="仿宋" w:cs="仿宋"/>
          <w:bCs/>
          <w:sz w:val="24"/>
          <w:szCs w:val="32"/>
        </w:rPr>
      </w:pPr>
      <w:bookmarkStart w:id="66" w:name="_Toc26656968"/>
      <w:bookmarkStart w:id="67" w:name="_Toc9067724"/>
      <w:bookmarkStart w:id="68" w:name="_Toc14201237"/>
      <w:r>
        <w:rPr>
          <w:rFonts w:hint="eastAsia" w:ascii="仿宋" w:hAnsi="仿宋" w:eastAsia="仿宋" w:cs="仿宋"/>
          <w:bCs/>
          <w:sz w:val="24"/>
          <w:szCs w:val="32"/>
        </w:rPr>
        <w:t>5.</w:t>
      </w:r>
      <w:bookmarkEnd w:id="66"/>
      <w:bookmarkEnd w:id="67"/>
      <w:bookmarkEnd w:id="68"/>
      <w:r>
        <w:rPr>
          <w:rFonts w:hint="eastAsia" w:ascii="仿宋" w:hAnsi="仿宋" w:eastAsia="仿宋" w:cs="仿宋"/>
          <w:bCs/>
          <w:sz w:val="24"/>
          <w:szCs w:val="32"/>
        </w:rPr>
        <w:t>启封</w:t>
      </w:r>
    </w:p>
    <w:p w14:paraId="604EF713">
      <w:pPr>
        <w:spacing w:line="440" w:lineRule="exact"/>
        <w:rPr>
          <w:rFonts w:ascii="仿宋" w:hAnsi="仿宋" w:eastAsia="仿宋" w:cs="仿宋"/>
        </w:rPr>
      </w:pPr>
      <w:bookmarkStart w:id="69" w:name="_Toc26656969"/>
      <w:bookmarkStart w:id="70" w:name="_Toc14201238"/>
      <w:r>
        <w:rPr>
          <w:rFonts w:hint="eastAsia" w:ascii="仿宋" w:hAnsi="仿宋" w:eastAsia="仿宋" w:cs="仿宋"/>
        </w:rPr>
        <w:t>5.1.安徽交检交通发展研究中心有限责任公司按询价文件规定的时间、地点开标。开标大会由安徽交检交通发展研究中心有限责任公司主持，响应供应商和有关方面代表参加。评标委员会成员不得参加开标大会。</w:t>
      </w:r>
    </w:p>
    <w:p w14:paraId="2DF5EE6C">
      <w:pPr>
        <w:spacing w:line="440" w:lineRule="exact"/>
        <w:rPr>
          <w:rFonts w:ascii="仿宋" w:hAnsi="仿宋" w:eastAsia="仿宋" w:cs="仿宋"/>
        </w:rPr>
      </w:pPr>
      <w:r>
        <w:rPr>
          <w:rFonts w:hint="eastAsia" w:ascii="仿宋" w:hAnsi="仿宋" w:eastAsia="仿宋" w:cs="仿宋"/>
        </w:rPr>
        <w:t>5.2.开标时，由监督人员检查所有响应文件的密封情况并当场公布检查结果。对响应文件递交截止时间前收到的所有密封符合要求的响应文件，当众拆封宣读公布每份响应文件中“报价函”的全部内容，开标未宣读的响应报价信息无效。</w:t>
      </w:r>
    </w:p>
    <w:p w14:paraId="28615BC1">
      <w:pPr>
        <w:spacing w:line="440" w:lineRule="exact"/>
        <w:rPr>
          <w:rFonts w:ascii="仿宋" w:hAnsi="仿宋" w:eastAsia="仿宋" w:cs="仿宋"/>
        </w:rPr>
      </w:pPr>
      <w:r>
        <w:rPr>
          <w:rFonts w:hint="eastAsia" w:ascii="仿宋" w:hAnsi="仿宋" w:eastAsia="仿宋" w:cs="仿宋"/>
        </w:rPr>
        <w:t>5.3.供应商对开标过程有异议的，应当在开标现场提出，如不参加开标会，视为认可开标结果</w:t>
      </w:r>
      <w:bookmarkEnd w:id="69"/>
      <w:bookmarkEnd w:id="70"/>
      <w:bookmarkStart w:id="71" w:name="_Toc26656972"/>
      <w:bookmarkStart w:id="72" w:name="_Toc9067725"/>
      <w:bookmarkStart w:id="73" w:name="_Toc14201241"/>
      <w:r>
        <w:rPr>
          <w:rFonts w:hint="eastAsia" w:ascii="仿宋" w:hAnsi="仿宋" w:eastAsia="仿宋" w:cs="仿宋"/>
        </w:rPr>
        <w:t>。</w:t>
      </w:r>
    </w:p>
    <w:p w14:paraId="61927484">
      <w:pPr>
        <w:spacing w:line="440" w:lineRule="exact"/>
        <w:rPr>
          <w:rFonts w:ascii="仿宋" w:hAnsi="仿宋" w:eastAsia="仿宋" w:cs="仿宋"/>
          <w:bCs/>
          <w:sz w:val="24"/>
          <w:szCs w:val="32"/>
        </w:rPr>
      </w:pPr>
      <w:r>
        <w:rPr>
          <w:rFonts w:hint="eastAsia" w:ascii="仿宋" w:hAnsi="仿宋" w:eastAsia="仿宋" w:cs="仿宋"/>
          <w:bCs/>
          <w:sz w:val="24"/>
          <w:szCs w:val="32"/>
        </w:rPr>
        <w:t>6.评</w:t>
      </w:r>
      <w:bookmarkEnd w:id="71"/>
      <w:bookmarkEnd w:id="72"/>
      <w:bookmarkEnd w:id="73"/>
      <w:r>
        <w:rPr>
          <w:rFonts w:hint="eastAsia" w:ascii="仿宋" w:hAnsi="仿宋" w:eastAsia="仿宋" w:cs="仿宋"/>
          <w:bCs/>
          <w:sz w:val="24"/>
          <w:szCs w:val="32"/>
        </w:rPr>
        <w:t>审</w:t>
      </w:r>
    </w:p>
    <w:p w14:paraId="53DD2098">
      <w:pPr>
        <w:keepNext/>
        <w:keepLines/>
        <w:spacing w:before="120" w:after="120"/>
        <w:outlineLvl w:val="2"/>
        <w:rPr>
          <w:rFonts w:ascii="仿宋" w:hAnsi="仿宋" w:eastAsia="仿宋" w:cs="仿宋"/>
          <w:bCs/>
          <w:sz w:val="24"/>
          <w:szCs w:val="32"/>
        </w:rPr>
      </w:pPr>
      <w:bookmarkStart w:id="74" w:name="_Toc26656973"/>
      <w:bookmarkStart w:id="75" w:name="_Toc14201242"/>
      <w:r>
        <w:rPr>
          <w:rFonts w:hint="eastAsia" w:ascii="仿宋" w:hAnsi="仿宋" w:eastAsia="仿宋" w:cs="仿宋"/>
          <w:bCs/>
          <w:sz w:val="24"/>
          <w:szCs w:val="32"/>
        </w:rPr>
        <w:t>6.1</w:t>
      </w:r>
      <w:bookmarkEnd w:id="74"/>
      <w:bookmarkEnd w:id="75"/>
      <w:r>
        <w:rPr>
          <w:rFonts w:hint="eastAsia" w:ascii="仿宋" w:hAnsi="仿宋" w:eastAsia="仿宋" w:cs="仿宋"/>
          <w:bCs/>
          <w:sz w:val="24"/>
          <w:szCs w:val="32"/>
        </w:rPr>
        <w:t>评审小组</w:t>
      </w:r>
    </w:p>
    <w:p w14:paraId="1D6EC137">
      <w:pPr>
        <w:spacing w:line="440" w:lineRule="exact"/>
        <w:ind w:firstLine="420"/>
        <w:rPr>
          <w:rFonts w:ascii="仿宋" w:hAnsi="仿宋" w:eastAsia="仿宋" w:cs="仿宋"/>
        </w:rPr>
      </w:pPr>
      <w:r>
        <w:rPr>
          <w:rFonts w:hint="eastAsia" w:ascii="仿宋" w:hAnsi="仿宋" w:eastAsia="仿宋" w:cs="仿宋"/>
        </w:rPr>
        <w:t>评审由询价人依法组建的评审小组负责。评审小组人数：3~7人（单数）。</w:t>
      </w:r>
    </w:p>
    <w:p w14:paraId="35C43A6B">
      <w:pPr>
        <w:keepNext/>
        <w:keepLines/>
        <w:spacing w:before="120" w:after="120"/>
        <w:outlineLvl w:val="2"/>
        <w:rPr>
          <w:rFonts w:ascii="仿宋" w:hAnsi="仿宋" w:eastAsia="仿宋" w:cs="仿宋"/>
          <w:bCs/>
          <w:sz w:val="24"/>
          <w:szCs w:val="32"/>
        </w:rPr>
      </w:pPr>
      <w:bookmarkStart w:id="76" w:name="_Toc14201244"/>
      <w:bookmarkStart w:id="77" w:name="_Toc26656975"/>
      <w:r>
        <w:rPr>
          <w:rFonts w:hint="eastAsia" w:ascii="仿宋" w:hAnsi="仿宋" w:eastAsia="仿宋" w:cs="仿宋"/>
          <w:bCs/>
          <w:sz w:val="24"/>
          <w:szCs w:val="32"/>
        </w:rPr>
        <w:t>6.2评</w:t>
      </w:r>
      <w:bookmarkEnd w:id="76"/>
      <w:bookmarkEnd w:id="77"/>
      <w:r>
        <w:rPr>
          <w:rFonts w:hint="eastAsia" w:ascii="仿宋" w:hAnsi="仿宋" w:eastAsia="仿宋" w:cs="仿宋"/>
          <w:bCs/>
          <w:sz w:val="24"/>
          <w:szCs w:val="32"/>
        </w:rPr>
        <w:t>审</w:t>
      </w:r>
    </w:p>
    <w:p w14:paraId="4FBE968F">
      <w:pPr>
        <w:spacing w:line="440" w:lineRule="exact"/>
        <w:ind w:firstLine="420"/>
        <w:rPr>
          <w:rFonts w:ascii="仿宋" w:hAnsi="仿宋" w:eastAsia="仿宋" w:cs="仿宋"/>
        </w:rPr>
      </w:pPr>
      <w:r>
        <w:rPr>
          <w:rFonts w:hint="eastAsia" w:ascii="仿宋" w:hAnsi="仿宋" w:eastAsia="仿宋" w:cs="仿宋"/>
        </w:rPr>
        <w:t>6.2.1评审小组按照第三章“评审办法”规定的方法、评审因素、标准和程序对响应文件进行评审。</w:t>
      </w:r>
    </w:p>
    <w:p w14:paraId="689876B9">
      <w:pPr>
        <w:spacing w:line="440" w:lineRule="exact"/>
        <w:ind w:firstLine="420"/>
        <w:rPr>
          <w:rFonts w:ascii="仿宋" w:hAnsi="仿宋" w:eastAsia="仿宋" w:cs="仿宋"/>
        </w:rPr>
      </w:pPr>
      <w:r>
        <w:rPr>
          <w:rFonts w:hint="eastAsia" w:ascii="仿宋" w:hAnsi="仿宋" w:eastAsia="仿宋" w:cs="仿宋"/>
        </w:rPr>
        <w:t>6.2.2评审完成后，评审小组应向询价人提交书面评审报告和成交候选人名单。评审小组推荐成交候选人的人数为：不超过3家。</w:t>
      </w:r>
    </w:p>
    <w:p w14:paraId="33144B3D">
      <w:pPr>
        <w:keepNext/>
        <w:keepLines/>
        <w:spacing w:before="156" w:beforeLines="50" w:after="156" w:afterLines="50"/>
        <w:outlineLvl w:val="1"/>
        <w:rPr>
          <w:rFonts w:ascii="仿宋" w:hAnsi="仿宋" w:eastAsia="仿宋" w:cs="仿宋"/>
          <w:bCs/>
          <w:sz w:val="24"/>
          <w:szCs w:val="32"/>
        </w:rPr>
      </w:pPr>
      <w:bookmarkStart w:id="78" w:name="_Toc26656976"/>
      <w:bookmarkStart w:id="79" w:name="_Toc9067726"/>
      <w:bookmarkStart w:id="80" w:name="_Toc14201245"/>
      <w:r>
        <w:rPr>
          <w:rFonts w:hint="eastAsia" w:ascii="仿宋" w:hAnsi="仿宋" w:eastAsia="仿宋" w:cs="仿宋"/>
          <w:bCs/>
          <w:sz w:val="24"/>
          <w:szCs w:val="32"/>
        </w:rPr>
        <w:t>7. 合同授予</w:t>
      </w:r>
      <w:bookmarkEnd w:id="78"/>
      <w:bookmarkEnd w:id="79"/>
      <w:bookmarkEnd w:id="80"/>
    </w:p>
    <w:p w14:paraId="40A06E12">
      <w:pPr>
        <w:keepNext/>
        <w:keepLines/>
        <w:spacing w:before="120" w:after="120"/>
        <w:outlineLvl w:val="2"/>
        <w:rPr>
          <w:rFonts w:ascii="仿宋" w:hAnsi="仿宋" w:eastAsia="仿宋" w:cs="仿宋"/>
          <w:bCs/>
          <w:sz w:val="24"/>
          <w:szCs w:val="32"/>
        </w:rPr>
      </w:pPr>
      <w:bookmarkStart w:id="81" w:name="_Toc26656977"/>
      <w:bookmarkStart w:id="82" w:name="_Toc14201246"/>
      <w:r>
        <w:rPr>
          <w:rFonts w:hint="eastAsia" w:ascii="仿宋" w:hAnsi="仿宋" w:eastAsia="仿宋" w:cs="仿宋"/>
          <w:bCs/>
          <w:sz w:val="24"/>
          <w:szCs w:val="32"/>
        </w:rPr>
        <w:t>7.1成交候选人公示</w:t>
      </w:r>
      <w:bookmarkEnd w:id="81"/>
      <w:bookmarkEnd w:id="82"/>
    </w:p>
    <w:p w14:paraId="67BF4BE5">
      <w:pPr>
        <w:spacing w:line="440" w:lineRule="exact"/>
        <w:ind w:firstLine="420"/>
        <w:rPr>
          <w:rFonts w:ascii="仿宋" w:hAnsi="仿宋" w:eastAsia="仿宋" w:cs="仿宋"/>
        </w:rPr>
      </w:pPr>
      <w:r>
        <w:rPr>
          <w:rFonts w:hint="eastAsia" w:ascii="仿宋" w:hAnsi="仿宋" w:eastAsia="仿宋" w:cs="仿宋"/>
        </w:rPr>
        <w:t>公示期不得少于1个工作日。</w:t>
      </w:r>
    </w:p>
    <w:p w14:paraId="736C2B9F">
      <w:pPr>
        <w:keepNext/>
        <w:keepLines/>
        <w:spacing w:before="120" w:after="120"/>
        <w:outlineLvl w:val="2"/>
        <w:rPr>
          <w:rFonts w:ascii="仿宋" w:hAnsi="仿宋" w:eastAsia="仿宋" w:cs="仿宋"/>
          <w:bCs/>
          <w:sz w:val="24"/>
          <w:szCs w:val="32"/>
        </w:rPr>
      </w:pPr>
      <w:bookmarkStart w:id="83" w:name="_Toc14201247"/>
      <w:bookmarkStart w:id="84" w:name="_Toc26656978"/>
      <w:r>
        <w:rPr>
          <w:rFonts w:hint="eastAsia" w:ascii="仿宋" w:hAnsi="仿宋" w:eastAsia="仿宋" w:cs="仿宋"/>
          <w:bCs/>
          <w:sz w:val="24"/>
          <w:szCs w:val="32"/>
        </w:rPr>
        <w:t>7.2评审结果异议</w:t>
      </w:r>
      <w:bookmarkEnd w:id="83"/>
      <w:bookmarkEnd w:id="84"/>
    </w:p>
    <w:p w14:paraId="088C4328">
      <w:pPr>
        <w:spacing w:line="440" w:lineRule="exact"/>
        <w:ind w:firstLine="420"/>
        <w:rPr>
          <w:rFonts w:ascii="仿宋" w:hAnsi="仿宋" w:eastAsia="仿宋" w:cs="仿宋"/>
        </w:rPr>
      </w:pPr>
      <w:r>
        <w:rPr>
          <w:rFonts w:hint="eastAsia" w:ascii="仿宋" w:hAnsi="仿宋" w:eastAsia="仿宋" w:cs="仿宋"/>
        </w:rPr>
        <w:t>供应商或其他利害关系人对评审结果有异议的，应在成交候选人公示期间提出。</w:t>
      </w:r>
    </w:p>
    <w:p w14:paraId="343BCD78">
      <w:pPr>
        <w:keepNext/>
        <w:keepLines/>
        <w:spacing w:before="120" w:after="120"/>
        <w:outlineLvl w:val="2"/>
        <w:rPr>
          <w:rFonts w:ascii="仿宋" w:hAnsi="仿宋" w:eastAsia="仿宋" w:cs="仿宋"/>
          <w:bCs/>
          <w:sz w:val="24"/>
          <w:szCs w:val="32"/>
        </w:rPr>
      </w:pPr>
      <w:bookmarkStart w:id="85" w:name="_Toc26656979"/>
      <w:bookmarkStart w:id="86" w:name="_Toc14201248"/>
      <w:r>
        <w:rPr>
          <w:rFonts w:hint="eastAsia" w:ascii="仿宋" w:hAnsi="仿宋" w:eastAsia="仿宋" w:cs="仿宋"/>
          <w:bCs/>
          <w:sz w:val="24"/>
          <w:szCs w:val="32"/>
        </w:rPr>
        <w:t>7.3成交候选人履约能力审查</w:t>
      </w:r>
      <w:bookmarkEnd w:id="85"/>
      <w:bookmarkEnd w:id="86"/>
    </w:p>
    <w:p w14:paraId="756E5004">
      <w:pPr>
        <w:spacing w:line="440" w:lineRule="exact"/>
        <w:ind w:firstLine="420"/>
        <w:rPr>
          <w:rFonts w:ascii="仿宋" w:hAnsi="仿宋" w:eastAsia="仿宋" w:cs="仿宋"/>
        </w:rPr>
      </w:pPr>
      <w:r>
        <w:rPr>
          <w:rFonts w:hint="eastAsia" w:ascii="仿宋" w:hAnsi="仿宋" w:eastAsia="仿宋" w:cs="仿宋"/>
        </w:rPr>
        <w:t>成交候选人的经营、财务状况发生较大变化或存在违法行为，询价人认为可能影响其履约能力的，将在发出成交通知书前提请原评审小组按照询价文件规定的标准和方法进行审查确认。</w:t>
      </w:r>
    </w:p>
    <w:p w14:paraId="5E667294">
      <w:pPr>
        <w:keepNext/>
        <w:keepLines/>
        <w:spacing w:before="120" w:after="120"/>
        <w:outlineLvl w:val="2"/>
        <w:rPr>
          <w:rFonts w:ascii="仿宋" w:hAnsi="仿宋" w:eastAsia="仿宋" w:cs="仿宋"/>
          <w:bCs/>
          <w:sz w:val="24"/>
          <w:szCs w:val="32"/>
        </w:rPr>
      </w:pPr>
      <w:bookmarkStart w:id="87" w:name="_Toc26656981"/>
      <w:bookmarkStart w:id="88" w:name="_Toc14201250"/>
      <w:r>
        <w:rPr>
          <w:rFonts w:hint="eastAsia" w:ascii="仿宋" w:hAnsi="仿宋" w:eastAsia="仿宋" w:cs="仿宋"/>
          <w:bCs/>
          <w:sz w:val="24"/>
          <w:szCs w:val="32"/>
        </w:rPr>
        <w:t>7.</w:t>
      </w:r>
      <w:bookmarkEnd w:id="87"/>
      <w:bookmarkEnd w:id="88"/>
      <w:bookmarkStart w:id="89" w:name="_Toc26656983"/>
      <w:bookmarkStart w:id="90" w:name="_Toc14201252"/>
      <w:r>
        <w:rPr>
          <w:rFonts w:hint="eastAsia" w:ascii="仿宋" w:hAnsi="仿宋" w:eastAsia="仿宋" w:cs="仿宋"/>
          <w:bCs/>
          <w:sz w:val="24"/>
          <w:szCs w:val="32"/>
        </w:rPr>
        <w:t>4履约保证金</w:t>
      </w:r>
      <w:bookmarkEnd w:id="89"/>
      <w:bookmarkEnd w:id="90"/>
    </w:p>
    <w:p w14:paraId="57E1B148">
      <w:pPr>
        <w:ind w:firstLine="420" w:firstLineChars="200"/>
        <w:rPr>
          <w:rFonts w:ascii="仿宋" w:hAnsi="仿宋" w:eastAsia="仿宋"/>
        </w:rPr>
      </w:pPr>
      <w:bookmarkStart w:id="91" w:name="_Toc14201253"/>
      <w:bookmarkStart w:id="92" w:name="_Toc26656984"/>
      <w:r>
        <w:rPr>
          <w:rFonts w:hint="eastAsia" w:ascii="仿宋" w:hAnsi="仿宋" w:eastAsia="仿宋"/>
        </w:rPr>
        <w:t>无需</w:t>
      </w:r>
    </w:p>
    <w:p w14:paraId="6F017EB7">
      <w:pPr>
        <w:keepNext/>
        <w:keepLines/>
        <w:spacing w:before="120" w:after="120"/>
        <w:outlineLvl w:val="2"/>
        <w:rPr>
          <w:rFonts w:ascii="仿宋" w:hAnsi="仿宋" w:eastAsia="仿宋" w:cs="仿宋"/>
          <w:bCs/>
          <w:sz w:val="24"/>
          <w:szCs w:val="32"/>
        </w:rPr>
      </w:pPr>
      <w:r>
        <w:rPr>
          <w:rFonts w:hint="eastAsia" w:ascii="仿宋" w:hAnsi="仿宋" w:eastAsia="仿宋" w:cs="仿宋"/>
          <w:bCs/>
          <w:sz w:val="24"/>
          <w:szCs w:val="32"/>
        </w:rPr>
        <w:t>7.5签订合同</w:t>
      </w:r>
      <w:bookmarkEnd w:id="91"/>
      <w:bookmarkEnd w:id="92"/>
    </w:p>
    <w:p w14:paraId="1E6AA37A">
      <w:pPr>
        <w:spacing w:line="440" w:lineRule="exact"/>
        <w:ind w:firstLine="420"/>
        <w:rPr>
          <w:rFonts w:ascii="仿宋" w:hAnsi="仿宋" w:eastAsia="仿宋" w:cs="仿宋"/>
        </w:rPr>
      </w:pPr>
      <w:r>
        <w:rPr>
          <w:rFonts w:hint="eastAsia" w:ascii="仿宋" w:hAnsi="仿宋" w:eastAsia="仿宋" w:cs="仿宋"/>
        </w:rPr>
        <w:t>询价人和成交人应在响应有效期内以及成交通知书发出之日起30日内，根据询价文件和成交人的响应文件订立书面合同。</w:t>
      </w:r>
    </w:p>
    <w:p w14:paraId="127C3DB0">
      <w:pPr>
        <w:keepNext/>
        <w:keepLines/>
        <w:spacing w:before="156" w:beforeLines="50" w:after="156" w:afterLines="50"/>
        <w:outlineLvl w:val="1"/>
        <w:rPr>
          <w:rFonts w:ascii="仿宋" w:hAnsi="仿宋" w:eastAsia="仿宋" w:cs="仿宋"/>
          <w:bCs/>
          <w:sz w:val="24"/>
          <w:szCs w:val="32"/>
        </w:rPr>
      </w:pPr>
      <w:bookmarkStart w:id="93" w:name="_Toc9067727"/>
      <w:bookmarkStart w:id="94" w:name="_Toc26656988"/>
      <w:bookmarkStart w:id="95" w:name="_Toc14201257"/>
      <w:r>
        <w:rPr>
          <w:rFonts w:hint="eastAsia" w:ascii="仿宋" w:hAnsi="仿宋" w:eastAsia="仿宋" w:cs="仿宋"/>
          <w:bCs/>
          <w:sz w:val="24"/>
          <w:szCs w:val="32"/>
        </w:rPr>
        <w:t>8. 纪律和监督</w:t>
      </w:r>
      <w:bookmarkEnd w:id="93"/>
      <w:bookmarkEnd w:id="94"/>
      <w:bookmarkEnd w:id="95"/>
    </w:p>
    <w:p w14:paraId="17273340">
      <w:pPr>
        <w:spacing w:line="440" w:lineRule="exact"/>
        <w:ind w:firstLine="420"/>
        <w:rPr>
          <w:rFonts w:ascii="仿宋" w:hAnsi="仿宋" w:eastAsia="仿宋" w:cs="仿宋"/>
        </w:rPr>
      </w:pPr>
      <w:r>
        <w:rPr>
          <w:rFonts w:hint="eastAsia" w:ascii="仿宋" w:hAnsi="仿宋" w:eastAsia="仿宋" w:cs="仿宋"/>
        </w:rPr>
        <w:t>供应商不得相互串通报价或与询价人串通报价，不得向询价人或评审小组成员行贿谋取成交，不得以他人名义报价或以其他方式弄虚作假骗取成交；供应商不得以任何方式干扰、影响评审工作。</w:t>
      </w:r>
    </w:p>
    <w:p w14:paraId="31255A52">
      <w:pPr>
        <w:keepNext/>
        <w:keepLines/>
        <w:spacing w:before="156" w:beforeLines="50" w:after="156" w:afterLines="50"/>
        <w:outlineLvl w:val="1"/>
        <w:rPr>
          <w:rFonts w:ascii="仿宋" w:hAnsi="仿宋" w:eastAsia="仿宋" w:cs="仿宋"/>
          <w:bCs/>
          <w:sz w:val="24"/>
          <w:szCs w:val="32"/>
        </w:rPr>
      </w:pPr>
      <w:bookmarkStart w:id="96" w:name="_Toc26656993"/>
      <w:bookmarkStart w:id="97" w:name="_Toc14201262"/>
      <w:r>
        <w:rPr>
          <w:rFonts w:hint="eastAsia" w:ascii="仿宋" w:hAnsi="仿宋" w:eastAsia="仿宋" w:cs="仿宋"/>
          <w:bCs/>
          <w:sz w:val="24"/>
          <w:szCs w:val="32"/>
        </w:rPr>
        <w:t>9投诉</w:t>
      </w:r>
      <w:bookmarkEnd w:id="96"/>
      <w:bookmarkEnd w:id="97"/>
    </w:p>
    <w:p w14:paraId="796AC266">
      <w:pPr>
        <w:spacing w:line="440" w:lineRule="exact"/>
        <w:rPr>
          <w:rFonts w:ascii="仿宋" w:hAnsi="仿宋" w:eastAsia="仿宋" w:cs="仿宋"/>
        </w:rPr>
      </w:pPr>
      <w:r>
        <w:rPr>
          <w:rFonts w:hint="eastAsia" w:ascii="仿宋" w:hAnsi="仿宋" w:eastAsia="仿宋" w:cs="仿宋"/>
        </w:rPr>
        <w:t>9.1 供应商或其他利害关系人认为询价活动不符合法律法规规定的，可以自知道或应当知道之日起10日内向有关监督部门投诉。投诉应有明确的请求和必要的证明材料。</w:t>
      </w:r>
    </w:p>
    <w:p w14:paraId="18A59180">
      <w:pPr>
        <w:spacing w:line="440" w:lineRule="exact"/>
        <w:rPr>
          <w:rFonts w:ascii="仿宋" w:hAnsi="仿宋" w:eastAsia="仿宋" w:cs="仿宋"/>
        </w:rPr>
      </w:pPr>
      <w:r>
        <w:rPr>
          <w:rFonts w:hint="eastAsia" w:ascii="仿宋" w:hAnsi="仿宋" w:eastAsia="仿宋" w:cs="仿宋"/>
        </w:rPr>
        <w:t>9.2 监督部门及联系方式：</w:t>
      </w:r>
      <w:r>
        <w:rPr>
          <w:rFonts w:hint="eastAsia" w:ascii="仿宋" w:hAnsi="仿宋" w:eastAsia="仿宋" w:cs="仿宋"/>
          <w:szCs w:val="22"/>
          <w:u w:val="single"/>
        </w:rPr>
        <w:t xml:space="preserve">安徽交检交通发展研究中心有限责任公司  尚部长   </w:t>
      </w:r>
      <w:r>
        <w:rPr>
          <w:rFonts w:hint="eastAsia" w:ascii="仿宋" w:hAnsi="仿宋" w:eastAsia="仿宋" w:cs="仿宋"/>
          <w:u w:val="single"/>
        </w:rPr>
        <w:t>0551-63718151</w:t>
      </w:r>
      <w:r>
        <w:rPr>
          <w:rFonts w:hint="eastAsia" w:ascii="仿宋" w:hAnsi="仿宋" w:eastAsia="仿宋" w:cs="仿宋"/>
        </w:rPr>
        <w:t>。</w:t>
      </w:r>
    </w:p>
    <w:p w14:paraId="4FCDBECB">
      <w:pPr>
        <w:pStyle w:val="27"/>
        <w:rPr>
          <w:rFonts w:ascii="仿宋" w:hAnsi="仿宋" w:eastAsia="仿宋" w:cs="仿宋"/>
        </w:rPr>
      </w:pPr>
    </w:p>
    <w:p w14:paraId="737F97EF">
      <w:pPr>
        <w:pStyle w:val="2"/>
        <w:rPr>
          <w:rFonts w:ascii="仿宋" w:hAnsi="仿宋" w:eastAsia="仿宋" w:cs="仿宋"/>
        </w:rPr>
      </w:pPr>
    </w:p>
    <w:p w14:paraId="38C2FE82">
      <w:pPr>
        <w:pStyle w:val="13"/>
        <w:ind w:left="5250"/>
        <w:rPr>
          <w:rFonts w:ascii="仿宋" w:hAnsi="仿宋" w:eastAsia="仿宋" w:cs="仿宋"/>
        </w:rPr>
      </w:pPr>
    </w:p>
    <w:p w14:paraId="22C15D27">
      <w:pPr>
        <w:rPr>
          <w:rFonts w:ascii="仿宋" w:hAnsi="仿宋" w:eastAsia="仿宋" w:cs="仿宋"/>
        </w:rPr>
      </w:pPr>
    </w:p>
    <w:p w14:paraId="0C12E080">
      <w:pPr>
        <w:pStyle w:val="27"/>
        <w:rPr>
          <w:rFonts w:ascii="仿宋" w:hAnsi="仿宋" w:eastAsia="仿宋" w:cs="仿宋"/>
        </w:rPr>
      </w:pPr>
    </w:p>
    <w:p w14:paraId="06E3A95C">
      <w:pPr>
        <w:pStyle w:val="2"/>
        <w:rPr>
          <w:rFonts w:ascii="仿宋" w:hAnsi="仿宋" w:eastAsia="仿宋" w:cs="仿宋"/>
        </w:rPr>
      </w:pPr>
    </w:p>
    <w:p w14:paraId="0F644E0F">
      <w:pPr>
        <w:pStyle w:val="13"/>
        <w:ind w:left="5250"/>
        <w:rPr>
          <w:rFonts w:ascii="仿宋" w:hAnsi="仿宋" w:eastAsia="仿宋" w:cs="仿宋"/>
        </w:rPr>
      </w:pPr>
    </w:p>
    <w:p w14:paraId="29D7CDA1">
      <w:pPr>
        <w:rPr>
          <w:rFonts w:ascii="仿宋" w:hAnsi="仿宋" w:eastAsia="仿宋" w:cs="仿宋"/>
        </w:rPr>
      </w:pPr>
    </w:p>
    <w:p w14:paraId="262F9E4D">
      <w:pPr>
        <w:pStyle w:val="27"/>
        <w:rPr>
          <w:rFonts w:ascii="仿宋" w:hAnsi="仿宋" w:eastAsia="仿宋" w:cs="仿宋"/>
        </w:rPr>
      </w:pPr>
    </w:p>
    <w:p w14:paraId="390C85E5">
      <w:pPr>
        <w:pStyle w:val="2"/>
        <w:rPr>
          <w:rFonts w:ascii="仿宋" w:hAnsi="仿宋" w:eastAsia="仿宋" w:cs="仿宋"/>
        </w:rPr>
      </w:pPr>
    </w:p>
    <w:p w14:paraId="1F88E3A8">
      <w:pPr>
        <w:pStyle w:val="13"/>
        <w:ind w:left="5250"/>
        <w:rPr>
          <w:rFonts w:ascii="仿宋" w:hAnsi="仿宋" w:eastAsia="仿宋" w:cs="仿宋"/>
        </w:rPr>
      </w:pPr>
    </w:p>
    <w:p w14:paraId="5AFD4399">
      <w:pPr>
        <w:rPr>
          <w:rFonts w:ascii="仿宋" w:hAnsi="仿宋" w:eastAsia="仿宋" w:cs="仿宋"/>
        </w:rPr>
      </w:pPr>
    </w:p>
    <w:p w14:paraId="24DC73AA">
      <w:pPr>
        <w:pStyle w:val="27"/>
        <w:rPr>
          <w:rFonts w:ascii="仿宋" w:hAnsi="仿宋" w:eastAsia="仿宋" w:cs="仿宋"/>
        </w:rPr>
      </w:pPr>
    </w:p>
    <w:p w14:paraId="506FAB56">
      <w:pPr>
        <w:pStyle w:val="2"/>
        <w:rPr>
          <w:rFonts w:ascii="仿宋" w:hAnsi="仿宋" w:eastAsia="仿宋" w:cs="仿宋"/>
        </w:rPr>
      </w:pPr>
    </w:p>
    <w:p w14:paraId="4EF9D0F8">
      <w:pPr>
        <w:pStyle w:val="13"/>
        <w:ind w:left="5250"/>
        <w:rPr>
          <w:rFonts w:ascii="仿宋" w:hAnsi="仿宋" w:eastAsia="仿宋" w:cs="仿宋"/>
        </w:rPr>
      </w:pPr>
    </w:p>
    <w:p w14:paraId="0B3FD883">
      <w:pPr>
        <w:rPr>
          <w:rFonts w:ascii="仿宋" w:hAnsi="仿宋" w:eastAsia="仿宋" w:cs="仿宋"/>
        </w:rPr>
      </w:pPr>
    </w:p>
    <w:p w14:paraId="1E065289">
      <w:pPr>
        <w:pStyle w:val="27"/>
        <w:rPr>
          <w:rFonts w:ascii="仿宋" w:hAnsi="仿宋" w:eastAsia="仿宋" w:cs="仿宋"/>
        </w:rPr>
      </w:pPr>
    </w:p>
    <w:p w14:paraId="56AED608">
      <w:pPr>
        <w:pStyle w:val="2"/>
        <w:rPr>
          <w:rFonts w:ascii="仿宋" w:hAnsi="仿宋" w:eastAsia="仿宋" w:cs="仿宋"/>
        </w:rPr>
      </w:pPr>
    </w:p>
    <w:p w14:paraId="2126072A">
      <w:pPr>
        <w:pStyle w:val="13"/>
        <w:ind w:left="5250"/>
        <w:rPr>
          <w:rFonts w:ascii="仿宋" w:hAnsi="仿宋" w:eastAsia="仿宋" w:cs="仿宋"/>
        </w:rPr>
      </w:pPr>
    </w:p>
    <w:p w14:paraId="6CAB603E">
      <w:pPr>
        <w:rPr>
          <w:rFonts w:ascii="仿宋" w:hAnsi="仿宋" w:eastAsia="仿宋" w:cs="仿宋"/>
        </w:rPr>
      </w:pPr>
    </w:p>
    <w:p w14:paraId="71F4D1A8">
      <w:pPr>
        <w:pStyle w:val="27"/>
        <w:rPr>
          <w:rFonts w:ascii="仿宋" w:hAnsi="仿宋" w:eastAsia="仿宋" w:cs="仿宋"/>
        </w:rPr>
      </w:pPr>
    </w:p>
    <w:p w14:paraId="3D527951">
      <w:pPr>
        <w:pStyle w:val="2"/>
        <w:rPr>
          <w:rFonts w:ascii="仿宋" w:hAnsi="仿宋" w:eastAsia="仿宋" w:cs="仿宋"/>
        </w:rPr>
      </w:pPr>
    </w:p>
    <w:p w14:paraId="5062A460">
      <w:pPr>
        <w:pStyle w:val="13"/>
        <w:ind w:left="5250"/>
        <w:rPr>
          <w:rFonts w:ascii="仿宋" w:hAnsi="仿宋" w:eastAsia="仿宋" w:cs="仿宋"/>
        </w:rPr>
      </w:pPr>
    </w:p>
    <w:p w14:paraId="39EFFFBB">
      <w:pPr>
        <w:rPr>
          <w:rFonts w:ascii="仿宋" w:hAnsi="仿宋" w:eastAsia="仿宋" w:cs="仿宋"/>
        </w:rPr>
      </w:pPr>
    </w:p>
    <w:p w14:paraId="6283EF83">
      <w:pPr>
        <w:pStyle w:val="27"/>
        <w:rPr>
          <w:rFonts w:ascii="仿宋" w:hAnsi="仿宋" w:eastAsia="仿宋" w:cs="仿宋"/>
        </w:rPr>
      </w:pPr>
    </w:p>
    <w:p w14:paraId="24ED34B5">
      <w:pPr>
        <w:pStyle w:val="2"/>
      </w:pPr>
    </w:p>
    <w:p w14:paraId="3A695146">
      <w:pPr>
        <w:pStyle w:val="13"/>
        <w:ind w:left="5250"/>
      </w:pPr>
    </w:p>
    <w:p w14:paraId="2E702BFA"/>
    <w:p w14:paraId="55A28DB8">
      <w:pPr>
        <w:pStyle w:val="27"/>
      </w:pPr>
    </w:p>
    <w:p w14:paraId="0B236217">
      <w:pPr>
        <w:pStyle w:val="2"/>
      </w:pPr>
    </w:p>
    <w:p w14:paraId="19B0A2E1">
      <w:pPr>
        <w:widowControl/>
        <w:jc w:val="left"/>
        <w:rPr>
          <w:rFonts w:ascii="仿宋" w:hAnsi="仿宋" w:eastAsia="仿宋" w:cs="仿宋"/>
        </w:rPr>
      </w:pPr>
    </w:p>
    <w:p w14:paraId="26342E4F">
      <w:pPr>
        <w:pStyle w:val="3"/>
        <w:numPr>
          <w:ilvl w:val="0"/>
          <w:numId w:val="0"/>
        </w:numPr>
        <w:spacing w:before="312" w:after="312"/>
        <w:rPr>
          <w:rFonts w:ascii="仿宋" w:hAnsi="仿宋" w:eastAsia="仿宋" w:cs="仿宋"/>
        </w:rPr>
      </w:pPr>
      <w:bookmarkStart w:id="98" w:name="_Toc13692"/>
      <w:bookmarkStart w:id="99" w:name="_Toc23394_WPSOffice_Level1"/>
      <w:bookmarkStart w:id="100" w:name="_Toc196664979"/>
      <w:r>
        <w:rPr>
          <w:rFonts w:hint="eastAsia" w:ascii="仿宋" w:hAnsi="仿宋" w:eastAsia="仿宋" w:cs="仿宋"/>
        </w:rPr>
        <w:t>第三章 评审办法</w:t>
      </w:r>
      <w:bookmarkEnd w:id="98"/>
      <w:bookmarkEnd w:id="99"/>
      <w:bookmarkEnd w:id="100"/>
    </w:p>
    <w:p w14:paraId="6BE5E2E8">
      <w:pPr>
        <w:spacing w:after="312" w:afterLines="100" w:line="420" w:lineRule="exact"/>
        <w:jc w:val="center"/>
        <w:rPr>
          <w:rFonts w:ascii="仿宋" w:hAnsi="仿宋" w:eastAsia="仿宋" w:cs="仿宋"/>
          <w:sz w:val="28"/>
          <w:szCs w:val="28"/>
        </w:rPr>
      </w:pPr>
      <w:r>
        <w:rPr>
          <w:rFonts w:hint="eastAsia" w:ascii="仿宋" w:hAnsi="仿宋" w:eastAsia="仿宋" w:cs="仿宋"/>
          <w:sz w:val="28"/>
          <w:szCs w:val="28"/>
        </w:rPr>
        <w:t>评审办法前附表（经评审的最低投标价法）</w:t>
      </w:r>
    </w:p>
    <w:tbl>
      <w:tblPr>
        <w:tblStyle w:val="28"/>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691"/>
        <w:gridCol w:w="5759"/>
      </w:tblGrid>
      <w:tr w14:paraId="0708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72AA405">
            <w:pPr>
              <w:widowControl/>
              <w:jc w:val="center"/>
              <w:rPr>
                <w:rFonts w:ascii="仿宋" w:hAnsi="仿宋" w:eastAsia="仿宋" w:cs="仿宋"/>
                <w:kern w:val="0"/>
                <w:szCs w:val="21"/>
              </w:rPr>
            </w:pPr>
            <w:r>
              <w:rPr>
                <w:rFonts w:hint="eastAsia" w:ascii="仿宋" w:hAnsi="仿宋" w:eastAsia="仿宋" w:cs="仿宋"/>
                <w:b/>
                <w:bCs/>
                <w:kern w:val="0"/>
                <w:szCs w:val="21"/>
              </w:rPr>
              <w:t>条款号</w:t>
            </w:r>
          </w:p>
        </w:tc>
        <w:tc>
          <w:tcPr>
            <w:tcW w:w="1691" w:type="dxa"/>
            <w:vAlign w:val="center"/>
          </w:tcPr>
          <w:p w14:paraId="14A5EA46">
            <w:pPr>
              <w:widowControl/>
              <w:ind w:firstLine="105" w:firstLineChars="50"/>
              <w:jc w:val="center"/>
              <w:rPr>
                <w:rFonts w:ascii="仿宋" w:hAnsi="仿宋" w:eastAsia="仿宋" w:cs="仿宋"/>
                <w:kern w:val="0"/>
                <w:szCs w:val="21"/>
              </w:rPr>
            </w:pPr>
            <w:r>
              <w:rPr>
                <w:rFonts w:hint="eastAsia" w:ascii="仿宋" w:hAnsi="仿宋" w:eastAsia="仿宋" w:cs="仿宋"/>
                <w:b/>
                <w:bCs/>
                <w:kern w:val="0"/>
                <w:szCs w:val="21"/>
              </w:rPr>
              <w:t>评审因素</w:t>
            </w:r>
          </w:p>
        </w:tc>
        <w:tc>
          <w:tcPr>
            <w:tcW w:w="5759" w:type="dxa"/>
            <w:vAlign w:val="center"/>
          </w:tcPr>
          <w:p w14:paraId="6ECD1FF6">
            <w:pPr>
              <w:widowControl/>
              <w:ind w:firstLine="105" w:firstLineChars="50"/>
              <w:jc w:val="center"/>
              <w:rPr>
                <w:rFonts w:ascii="仿宋" w:hAnsi="仿宋" w:eastAsia="仿宋" w:cs="仿宋"/>
                <w:kern w:val="0"/>
                <w:szCs w:val="21"/>
              </w:rPr>
            </w:pPr>
            <w:r>
              <w:rPr>
                <w:rFonts w:hint="eastAsia" w:ascii="仿宋" w:hAnsi="仿宋" w:eastAsia="仿宋" w:cs="仿宋"/>
                <w:b/>
                <w:bCs/>
                <w:kern w:val="0"/>
                <w:szCs w:val="21"/>
              </w:rPr>
              <w:t>评审标准</w:t>
            </w:r>
          </w:p>
        </w:tc>
      </w:tr>
      <w:tr w14:paraId="2051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49598FF7">
            <w:pPr>
              <w:widowControl/>
              <w:jc w:val="center"/>
              <w:rPr>
                <w:rFonts w:ascii="仿宋" w:hAnsi="仿宋" w:eastAsia="仿宋" w:cs="仿宋"/>
                <w:bCs/>
                <w:kern w:val="0"/>
                <w:szCs w:val="21"/>
              </w:rPr>
            </w:pPr>
            <w:r>
              <w:rPr>
                <w:rFonts w:hint="eastAsia" w:ascii="仿宋" w:hAnsi="仿宋" w:eastAsia="仿宋" w:cs="仿宋"/>
                <w:bCs/>
                <w:kern w:val="0"/>
                <w:szCs w:val="21"/>
              </w:rPr>
              <w:t>1</w:t>
            </w:r>
          </w:p>
        </w:tc>
        <w:tc>
          <w:tcPr>
            <w:tcW w:w="1060" w:type="dxa"/>
            <w:vAlign w:val="center"/>
          </w:tcPr>
          <w:p w14:paraId="713C5058">
            <w:pPr>
              <w:widowControl/>
              <w:jc w:val="center"/>
              <w:rPr>
                <w:rFonts w:ascii="仿宋" w:hAnsi="仿宋" w:eastAsia="仿宋" w:cs="仿宋"/>
                <w:bCs/>
                <w:kern w:val="0"/>
                <w:szCs w:val="21"/>
              </w:rPr>
            </w:pPr>
            <w:r>
              <w:rPr>
                <w:rFonts w:hint="eastAsia" w:ascii="仿宋" w:hAnsi="仿宋" w:eastAsia="仿宋" w:cs="仿宋"/>
                <w:bCs/>
                <w:kern w:val="0"/>
                <w:szCs w:val="21"/>
              </w:rPr>
              <w:t>评审方法</w:t>
            </w:r>
          </w:p>
        </w:tc>
        <w:tc>
          <w:tcPr>
            <w:tcW w:w="1691" w:type="dxa"/>
            <w:tcMar>
              <w:left w:w="75" w:type="dxa"/>
            </w:tcMar>
            <w:vAlign w:val="center"/>
          </w:tcPr>
          <w:p w14:paraId="46558C42">
            <w:pPr>
              <w:widowControl/>
              <w:adjustRightInd w:val="0"/>
              <w:snapToGrid w:val="0"/>
              <w:jc w:val="center"/>
              <w:rPr>
                <w:rFonts w:ascii="仿宋" w:hAnsi="仿宋" w:eastAsia="仿宋" w:cs="仿宋"/>
                <w:kern w:val="0"/>
                <w:szCs w:val="21"/>
              </w:rPr>
            </w:pPr>
            <w:r>
              <w:rPr>
                <w:rFonts w:hint="eastAsia" w:ascii="仿宋" w:hAnsi="仿宋" w:eastAsia="仿宋" w:cs="仿宋"/>
                <w:kern w:val="0"/>
                <w:szCs w:val="21"/>
              </w:rPr>
              <w:t>经评审的最低投标价法</w:t>
            </w:r>
          </w:p>
        </w:tc>
        <w:tc>
          <w:tcPr>
            <w:tcW w:w="5759" w:type="dxa"/>
            <w:tcMar>
              <w:left w:w="75" w:type="dxa"/>
            </w:tcMar>
            <w:vAlign w:val="center"/>
          </w:tcPr>
          <w:p w14:paraId="64F11659">
            <w:pPr>
              <w:widowControl/>
              <w:adjustRightInd w:val="0"/>
              <w:snapToGrid w:val="0"/>
              <w:rPr>
                <w:rFonts w:ascii="仿宋" w:hAnsi="仿宋" w:eastAsia="仿宋" w:cs="仿宋"/>
              </w:rPr>
            </w:pPr>
            <w:r>
              <w:rPr>
                <w:rFonts w:hint="eastAsia" w:ascii="仿宋" w:hAnsi="仿宋" w:eastAsia="仿宋" w:cs="仿宋"/>
                <w:kern w:val="0"/>
                <w:szCs w:val="21"/>
              </w:rPr>
              <w:t>能够满足招标文件的各项要求，并且经评审符合要求的最低投标报价的投标人为中标候选人。报价相同的，抽签确定排序。</w:t>
            </w:r>
          </w:p>
        </w:tc>
      </w:tr>
    </w:tbl>
    <w:p w14:paraId="5177F583">
      <w:pPr>
        <w:adjustRightInd w:val="0"/>
        <w:snapToGrid w:val="0"/>
        <w:spacing w:line="360" w:lineRule="auto"/>
        <w:ind w:firstLine="420"/>
        <w:textAlignment w:val="baseline"/>
        <w:rPr>
          <w:rFonts w:ascii="仿宋" w:hAnsi="仿宋" w:eastAsia="仿宋" w:cs="仿宋"/>
          <w:szCs w:val="21"/>
        </w:rPr>
      </w:pPr>
    </w:p>
    <w:tbl>
      <w:tblPr>
        <w:tblStyle w:val="28"/>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645"/>
        <w:gridCol w:w="5773"/>
      </w:tblGrid>
      <w:tr w14:paraId="6316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14:paraId="5DDBDBB4">
            <w:pPr>
              <w:widowControl/>
              <w:spacing w:line="360" w:lineRule="atLeast"/>
              <w:jc w:val="center"/>
              <w:rPr>
                <w:rFonts w:ascii="仿宋" w:hAnsi="仿宋" w:eastAsia="仿宋" w:cs="仿宋"/>
                <w:kern w:val="0"/>
                <w:szCs w:val="21"/>
              </w:rPr>
            </w:pPr>
            <w:r>
              <w:rPr>
                <w:rFonts w:hint="eastAsia" w:ascii="仿宋" w:hAnsi="仿宋" w:eastAsia="仿宋" w:cs="仿宋"/>
                <w:b/>
                <w:bCs/>
                <w:kern w:val="0"/>
                <w:szCs w:val="21"/>
              </w:rPr>
              <w:t>条款号</w:t>
            </w:r>
          </w:p>
        </w:tc>
        <w:tc>
          <w:tcPr>
            <w:tcW w:w="1645" w:type="dxa"/>
            <w:vAlign w:val="center"/>
          </w:tcPr>
          <w:p w14:paraId="6A47B3D0">
            <w:pPr>
              <w:widowControl/>
              <w:spacing w:line="360" w:lineRule="atLeast"/>
              <w:jc w:val="center"/>
              <w:rPr>
                <w:rFonts w:ascii="仿宋" w:hAnsi="仿宋" w:eastAsia="仿宋" w:cs="仿宋"/>
                <w:kern w:val="0"/>
                <w:szCs w:val="21"/>
              </w:rPr>
            </w:pPr>
            <w:r>
              <w:rPr>
                <w:rFonts w:hint="eastAsia" w:ascii="仿宋" w:hAnsi="仿宋" w:eastAsia="仿宋" w:cs="仿宋"/>
                <w:b/>
                <w:bCs/>
                <w:kern w:val="0"/>
                <w:szCs w:val="21"/>
              </w:rPr>
              <w:t>评审因素</w:t>
            </w:r>
          </w:p>
        </w:tc>
        <w:tc>
          <w:tcPr>
            <w:tcW w:w="5773" w:type="dxa"/>
            <w:vAlign w:val="center"/>
          </w:tcPr>
          <w:p w14:paraId="39C8AB2B">
            <w:pPr>
              <w:widowControl/>
              <w:spacing w:line="360" w:lineRule="atLeast"/>
              <w:jc w:val="center"/>
              <w:rPr>
                <w:rFonts w:ascii="仿宋" w:hAnsi="仿宋" w:eastAsia="仿宋" w:cs="仿宋"/>
                <w:kern w:val="0"/>
                <w:szCs w:val="21"/>
              </w:rPr>
            </w:pPr>
            <w:r>
              <w:rPr>
                <w:rFonts w:hint="eastAsia" w:ascii="仿宋" w:hAnsi="仿宋" w:eastAsia="仿宋" w:cs="仿宋"/>
                <w:b/>
                <w:bCs/>
                <w:kern w:val="0"/>
                <w:szCs w:val="21"/>
              </w:rPr>
              <w:t>评审标准</w:t>
            </w:r>
          </w:p>
        </w:tc>
      </w:tr>
      <w:tr w14:paraId="3B7F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596B7ED">
            <w:pPr>
              <w:widowControl/>
              <w:adjustRightInd w:val="0"/>
              <w:snapToGrid w:val="0"/>
              <w:spacing w:line="360" w:lineRule="atLeast"/>
              <w:jc w:val="center"/>
              <w:rPr>
                <w:rFonts w:ascii="仿宋" w:hAnsi="仿宋" w:eastAsia="仿宋" w:cs="仿宋"/>
                <w:kern w:val="0"/>
                <w:szCs w:val="21"/>
              </w:rPr>
            </w:pPr>
            <w:r>
              <w:rPr>
                <w:rFonts w:hint="eastAsia" w:ascii="仿宋" w:hAnsi="仿宋" w:eastAsia="仿宋" w:cs="仿宋"/>
                <w:kern w:val="0"/>
                <w:szCs w:val="21"/>
              </w:rPr>
              <w:t>2.1.1</w:t>
            </w:r>
          </w:p>
        </w:tc>
        <w:tc>
          <w:tcPr>
            <w:tcW w:w="1096" w:type="dxa"/>
            <w:vMerge w:val="restart"/>
            <w:vAlign w:val="center"/>
          </w:tcPr>
          <w:p w14:paraId="3494A46D">
            <w:pPr>
              <w:widowControl/>
              <w:adjustRightInd w:val="0"/>
              <w:snapToGrid w:val="0"/>
              <w:spacing w:line="360" w:lineRule="atLeast"/>
              <w:jc w:val="center"/>
              <w:rPr>
                <w:rFonts w:ascii="仿宋" w:hAnsi="仿宋" w:eastAsia="仿宋" w:cs="仿宋"/>
                <w:kern w:val="0"/>
                <w:szCs w:val="21"/>
              </w:rPr>
            </w:pPr>
            <w:r>
              <w:rPr>
                <w:rFonts w:hint="eastAsia" w:ascii="仿宋" w:hAnsi="仿宋" w:eastAsia="仿宋" w:cs="仿宋"/>
                <w:kern w:val="0"/>
                <w:szCs w:val="21"/>
              </w:rPr>
              <w:t>形式评审标准</w:t>
            </w:r>
          </w:p>
        </w:tc>
        <w:tc>
          <w:tcPr>
            <w:tcW w:w="1645" w:type="dxa"/>
            <w:tcMar>
              <w:left w:w="75" w:type="dxa"/>
            </w:tcMar>
            <w:vAlign w:val="center"/>
          </w:tcPr>
          <w:p w14:paraId="04353F62">
            <w:pPr>
              <w:widowControl/>
              <w:adjustRightInd w:val="0"/>
              <w:snapToGrid w:val="0"/>
              <w:spacing w:line="360" w:lineRule="atLeast"/>
              <w:jc w:val="left"/>
              <w:rPr>
                <w:rFonts w:ascii="仿宋" w:hAnsi="仿宋" w:eastAsia="仿宋" w:cs="仿宋"/>
                <w:kern w:val="0"/>
                <w:szCs w:val="21"/>
              </w:rPr>
            </w:pPr>
            <w:r>
              <w:rPr>
                <w:rFonts w:hint="eastAsia" w:ascii="仿宋" w:hAnsi="仿宋" w:eastAsia="仿宋" w:cs="仿宋"/>
                <w:kern w:val="0"/>
                <w:szCs w:val="21"/>
              </w:rPr>
              <w:t>供应商名称</w:t>
            </w:r>
          </w:p>
        </w:tc>
        <w:tc>
          <w:tcPr>
            <w:tcW w:w="5773" w:type="dxa"/>
            <w:tcMar>
              <w:left w:w="75" w:type="dxa"/>
            </w:tcMar>
            <w:vAlign w:val="center"/>
          </w:tcPr>
          <w:p w14:paraId="693FF80C">
            <w:pPr>
              <w:widowControl/>
              <w:adjustRightInd w:val="0"/>
              <w:snapToGrid w:val="0"/>
              <w:spacing w:line="360" w:lineRule="atLeast"/>
              <w:jc w:val="left"/>
              <w:rPr>
                <w:rFonts w:ascii="仿宋" w:hAnsi="仿宋" w:eastAsia="仿宋" w:cs="仿宋"/>
                <w:kern w:val="0"/>
                <w:szCs w:val="21"/>
              </w:rPr>
            </w:pPr>
            <w:r>
              <w:rPr>
                <w:rFonts w:hint="eastAsia" w:ascii="仿宋" w:hAnsi="仿宋" w:eastAsia="仿宋" w:cs="仿宋"/>
                <w:kern w:val="0"/>
                <w:szCs w:val="21"/>
              </w:rPr>
              <w:t>与营业执照一致</w:t>
            </w:r>
          </w:p>
        </w:tc>
      </w:tr>
      <w:tr w14:paraId="6F22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66192747">
            <w:pPr>
              <w:widowControl/>
              <w:adjustRightInd w:val="0"/>
              <w:snapToGrid w:val="0"/>
              <w:spacing w:line="360" w:lineRule="atLeast"/>
              <w:jc w:val="center"/>
              <w:rPr>
                <w:rFonts w:ascii="仿宋" w:hAnsi="仿宋" w:eastAsia="仿宋" w:cs="仿宋"/>
                <w:kern w:val="0"/>
                <w:szCs w:val="21"/>
              </w:rPr>
            </w:pPr>
          </w:p>
        </w:tc>
        <w:tc>
          <w:tcPr>
            <w:tcW w:w="1096" w:type="dxa"/>
            <w:vMerge w:val="continue"/>
            <w:vAlign w:val="center"/>
          </w:tcPr>
          <w:p w14:paraId="7FF7F882">
            <w:pPr>
              <w:widowControl/>
              <w:adjustRightInd w:val="0"/>
              <w:snapToGrid w:val="0"/>
              <w:spacing w:line="360" w:lineRule="atLeast"/>
              <w:jc w:val="center"/>
              <w:rPr>
                <w:rFonts w:ascii="仿宋" w:hAnsi="仿宋" w:eastAsia="仿宋" w:cs="仿宋"/>
                <w:kern w:val="0"/>
                <w:szCs w:val="21"/>
              </w:rPr>
            </w:pPr>
          </w:p>
        </w:tc>
        <w:tc>
          <w:tcPr>
            <w:tcW w:w="1645" w:type="dxa"/>
            <w:tcMar>
              <w:left w:w="75" w:type="dxa"/>
            </w:tcMar>
            <w:vAlign w:val="center"/>
          </w:tcPr>
          <w:p w14:paraId="544FD976">
            <w:pPr>
              <w:widowControl/>
              <w:adjustRightInd w:val="0"/>
              <w:snapToGrid w:val="0"/>
              <w:spacing w:line="360" w:lineRule="atLeast"/>
              <w:jc w:val="left"/>
              <w:rPr>
                <w:rFonts w:ascii="仿宋" w:hAnsi="仿宋" w:eastAsia="仿宋" w:cs="仿宋"/>
                <w:kern w:val="0"/>
                <w:szCs w:val="21"/>
              </w:rPr>
            </w:pPr>
            <w:r>
              <w:rPr>
                <w:rFonts w:hint="eastAsia" w:ascii="仿宋" w:hAnsi="仿宋" w:eastAsia="仿宋" w:cs="仿宋"/>
                <w:kern w:val="0"/>
                <w:szCs w:val="21"/>
              </w:rPr>
              <w:t>响应文件格式</w:t>
            </w:r>
          </w:p>
        </w:tc>
        <w:tc>
          <w:tcPr>
            <w:tcW w:w="5773" w:type="dxa"/>
            <w:tcMar>
              <w:left w:w="75" w:type="dxa"/>
            </w:tcMar>
            <w:vAlign w:val="center"/>
          </w:tcPr>
          <w:p w14:paraId="44DADF1A">
            <w:pPr>
              <w:widowControl/>
              <w:adjustRightInd w:val="0"/>
              <w:snapToGrid w:val="0"/>
              <w:spacing w:line="360" w:lineRule="atLeast"/>
              <w:jc w:val="left"/>
              <w:rPr>
                <w:rFonts w:ascii="仿宋" w:hAnsi="仿宋" w:eastAsia="仿宋" w:cs="仿宋"/>
                <w:kern w:val="0"/>
                <w:szCs w:val="21"/>
              </w:rPr>
            </w:pPr>
            <w:r>
              <w:rPr>
                <w:rFonts w:hint="eastAsia" w:ascii="仿宋" w:hAnsi="仿宋" w:eastAsia="仿宋" w:cs="仿宋"/>
                <w:kern w:val="0"/>
                <w:szCs w:val="21"/>
              </w:rPr>
              <w:t>符合第六章“响应文件格式”的规定，关键字迹清晰可辨</w:t>
            </w:r>
          </w:p>
        </w:tc>
      </w:tr>
      <w:tr w14:paraId="70DA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695E7866">
            <w:pPr>
              <w:widowControl/>
              <w:adjustRightInd w:val="0"/>
              <w:snapToGrid w:val="0"/>
              <w:spacing w:line="360" w:lineRule="atLeast"/>
              <w:jc w:val="center"/>
              <w:rPr>
                <w:rFonts w:ascii="仿宋" w:hAnsi="仿宋" w:eastAsia="仿宋" w:cs="仿宋"/>
                <w:kern w:val="0"/>
                <w:szCs w:val="21"/>
              </w:rPr>
            </w:pPr>
          </w:p>
        </w:tc>
        <w:tc>
          <w:tcPr>
            <w:tcW w:w="1096" w:type="dxa"/>
            <w:vMerge w:val="continue"/>
            <w:vAlign w:val="center"/>
          </w:tcPr>
          <w:p w14:paraId="0473AC6D">
            <w:pPr>
              <w:widowControl/>
              <w:adjustRightInd w:val="0"/>
              <w:snapToGrid w:val="0"/>
              <w:spacing w:line="360" w:lineRule="atLeast"/>
              <w:jc w:val="center"/>
              <w:rPr>
                <w:rFonts w:ascii="仿宋" w:hAnsi="仿宋" w:eastAsia="仿宋" w:cs="仿宋"/>
                <w:kern w:val="0"/>
                <w:szCs w:val="21"/>
              </w:rPr>
            </w:pPr>
          </w:p>
        </w:tc>
        <w:tc>
          <w:tcPr>
            <w:tcW w:w="1645" w:type="dxa"/>
            <w:tcMar>
              <w:left w:w="75" w:type="dxa"/>
            </w:tcMar>
            <w:vAlign w:val="center"/>
          </w:tcPr>
          <w:p w14:paraId="5538BF97">
            <w:pPr>
              <w:widowControl/>
              <w:adjustRightInd w:val="0"/>
              <w:snapToGrid w:val="0"/>
              <w:spacing w:line="360" w:lineRule="atLeast"/>
              <w:jc w:val="left"/>
              <w:rPr>
                <w:rFonts w:ascii="仿宋" w:hAnsi="仿宋" w:eastAsia="仿宋" w:cs="仿宋"/>
                <w:kern w:val="0"/>
                <w:szCs w:val="21"/>
              </w:rPr>
            </w:pPr>
            <w:r>
              <w:rPr>
                <w:rFonts w:hint="eastAsia" w:ascii="仿宋" w:hAnsi="仿宋" w:eastAsia="仿宋" w:cs="仿宋"/>
                <w:kern w:val="0"/>
                <w:szCs w:val="21"/>
              </w:rPr>
              <w:t>签名盖章</w:t>
            </w:r>
          </w:p>
        </w:tc>
        <w:tc>
          <w:tcPr>
            <w:tcW w:w="5773" w:type="dxa"/>
            <w:tcMar>
              <w:left w:w="75" w:type="dxa"/>
            </w:tcMar>
            <w:vAlign w:val="center"/>
          </w:tcPr>
          <w:p w14:paraId="4818955F">
            <w:pPr>
              <w:widowControl/>
              <w:adjustRightInd w:val="0"/>
              <w:snapToGrid w:val="0"/>
              <w:spacing w:line="360" w:lineRule="atLeast"/>
              <w:jc w:val="left"/>
              <w:rPr>
                <w:rFonts w:ascii="仿宋" w:hAnsi="仿宋" w:eastAsia="仿宋" w:cs="仿宋"/>
                <w:kern w:val="0"/>
                <w:szCs w:val="21"/>
              </w:rPr>
            </w:pPr>
            <w:r>
              <w:rPr>
                <w:rFonts w:hint="eastAsia" w:ascii="仿宋" w:hAnsi="仿宋" w:eastAsia="仿宋" w:cs="仿宋"/>
                <w:bCs/>
                <w:kern w:val="0"/>
                <w:szCs w:val="21"/>
              </w:rPr>
              <w:t>符合第二章“供应商须知”第3.6.3项的规定</w:t>
            </w:r>
          </w:p>
        </w:tc>
      </w:tr>
      <w:tr w14:paraId="278B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11D2AC22">
            <w:pPr>
              <w:widowControl/>
              <w:adjustRightInd w:val="0"/>
              <w:snapToGrid w:val="0"/>
              <w:spacing w:line="360" w:lineRule="atLeast"/>
              <w:jc w:val="center"/>
              <w:rPr>
                <w:rFonts w:ascii="仿宋" w:hAnsi="仿宋" w:eastAsia="仿宋" w:cs="仿宋"/>
                <w:kern w:val="0"/>
                <w:szCs w:val="21"/>
              </w:rPr>
            </w:pPr>
            <w:r>
              <w:rPr>
                <w:rFonts w:hint="eastAsia" w:ascii="仿宋" w:hAnsi="仿宋" w:eastAsia="仿宋" w:cs="仿宋"/>
                <w:kern w:val="0"/>
                <w:szCs w:val="21"/>
              </w:rPr>
              <w:t>2.1.2</w:t>
            </w:r>
          </w:p>
        </w:tc>
        <w:tc>
          <w:tcPr>
            <w:tcW w:w="1096" w:type="dxa"/>
            <w:vAlign w:val="center"/>
          </w:tcPr>
          <w:p w14:paraId="7FBF72FD">
            <w:pPr>
              <w:widowControl/>
              <w:adjustRightInd w:val="0"/>
              <w:snapToGrid w:val="0"/>
              <w:spacing w:line="360" w:lineRule="atLeast"/>
              <w:jc w:val="center"/>
              <w:rPr>
                <w:rFonts w:ascii="仿宋" w:hAnsi="仿宋" w:eastAsia="仿宋" w:cs="仿宋"/>
                <w:kern w:val="0"/>
                <w:szCs w:val="21"/>
              </w:rPr>
            </w:pPr>
            <w:r>
              <w:rPr>
                <w:rFonts w:hint="eastAsia" w:ascii="仿宋" w:hAnsi="仿宋" w:eastAsia="仿宋" w:cs="仿宋"/>
                <w:kern w:val="0"/>
                <w:szCs w:val="21"/>
              </w:rPr>
              <w:t>资格评审标准</w:t>
            </w:r>
          </w:p>
        </w:tc>
        <w:tc>
          <w:tcPr>
            <w:tcW w:w="1645" w:type="dxa"/>
            <w:tcMar>
              <w:left w:w="75" w:type="dxa"/>
            </w:tcMar>
            <w:vAlign w:val="center"/>
          </w:tcPr>
          <w:p w14:paraId="27BFE03A">
            <w:pPr>
              <w:widowControl/>
              <w:adjustRightInd w:val="0"/>
              <w:snapToGrid w:val="0"/>
              <w:spacing w:line="360" w:lineRule="atLeast"/>
              <w:jc w:val="left"/>
              <w:rPr>
                <w:rFonts w:ascii="仿宋" w:hAnsi="仿宋" w:eastAsia="仿宋" w:cs="仿宋"/>
                <w:kern w:val="0"/>
                <w:szCs w:val="21"/>
              </w:rPr>
            </w:pPr>
            <w:r>
              <w:rPr>
                <w:rFonts w:hint="eastAsia" w:ascii="仿宋" w:hAnsi="仿宋" w:eastAsia="仿宋" w:cs="仿宋"/>
                <w:kern w:val="0"/>
                <w:szCs w:val="21"/>
              </w:rPr>
              <w:t>资质条件、能力、业绩</w:t>
            </w:r>
          </w:p>
        </w:tc>
        <w:tc>
          <w:tcPr>
            <w:tcW w:w="5773" w:type="dxa"/>
            <w:tcMar>
              <w:left w:w="75" w:type="dxa"/>
            </w:tcMar>
            <w:vAlign w:val="center"/>
          </w:tcPr>
          <w:p w14:paraId="669FE33E">
            <w:pPr>
              <w:adjustRightInd w:val="0"/>
              <w:snapToGrid w:val="0"/>
              <w:spacing w:line="360" w:lineRule="atLeast"/>
              <w:jc w:val="left"/>
              <w:rPr>
                <w:rFonts w:ascii="仿宋" w:hAnsi="仿宋" w:eastAsia="仿宋" w:cs="仿宋"/>
                <w:kern w:val="0"/>
                <w:szCs w:val="21"/>
              </w:rPr>
            </w:pPr>
            <w:r>
              <w:rPr>
                <w:rFonts w:hint="eastAsia" w:ascii="仿宋" w:hAnsi="仿宋" w:eastAsia="仿宋" w:cs="仿宋"/>
                <w:kern w:val="0"/>
                <w:szCs w:val="21"/>
              </w:rPr>
              <w:t>符合第一章第3项供应商资格要求规定</w:t>
            </w:r>
          </w:p>
        </w:tc>
      </w:tr>
      <w:tr w14:paraId="310C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1FF6E0D9">
            <w:pPr>
              <w:widowControl/>
              <w:adjustRightInd w:val="0"/>
              <w:snapToGrid w:val="0"/>
              <w:spacing w:line="360" w:lineRule="atLeast"/>
              <w:jc w:val="center"/>
              <w:rPr>
                <w:rFonts w:ascii="仿宋" w:hAnsi="仿宋" w:eastAsia="仿宋" w:cs="仿宋"/>
                <w:kern w:val="0"/>
                <w:szCs w:val="21"/>
              </w:rPr>
            </w:pPr>
            <w:r>
              <w:rPr>
                <w:rFonts w:hint="eastAsia" w:ascii="仿宋" w:hAnsi="仿宋" w:eastAsia="仿宋" w:cs="仿宋"/>
                <w:kern w:val="0"/>
                <w:szCs w:val="21"/>
              </w:rPr>
              <w:t>2.1.3</w:t>
            </w:r>
          </w:p>
        </w:tc>
        <w:tc>
          <w:tcPr>
            <w:tcW w:w="1096" w:type="dxa"/>
            <w:vMerge w:val="restart"/>
            <w:vAlign w:val="center"/>
          </w:tcPr>
          <w:p w14:paraId="203013CA">
            <w:pPr>
              <w:widowControl/>
              <w:adjustRightInd w:val="0"/>
              <w:snapToGrid w:val="0"/>
              <w:spacing w:line="360" w:lineRule="atLeast"/>
              <w:jc w:val="center"/>
              <w:rPr>
                <w:rFonts w:ascii="仿宋" w:hAnsi="仿宋" w:eastAsia="仿宋" w:cs="仿宋"/>
                <w:kern w:val="0"/>
                <w:szCs w:val="21"/>
              </w:rPr>
            </w:pPr>
            <w:r>
              <w:rPr>
                <w:rFonts w:hint="eastAsia" w:ascii="仿宋" w:hAnsi="仿宋" w:eastAsia="仿宋" w:cs="仿宋"/>
                <w:kern w:val="0"/>
                <w:szCs w:val="21"/>
              </w:rPr>
              <w:t>响应性评审标准</w:t>
            </w:r>
          </w:p>
        </w:tc>
        <w:tc>
          <w:tcPr>
            <w:tcW w:w="1645" w:type="dxa"/>
            <w:tcMar>
              <w:left w:w="75" w:type="dxa"/>
            </w:tcMar>
            <w:vAlign w:val="center"/>
          </w:tcPr>
          <w:p w14:paraId="2C845809">
            <w:pPr>
              <w:widowControl/>
              <w:adjustRightInd w:val="0"/>
              <w:snapToGrid w:val="0"/>
              <w:spacing w:line="360" w:lineRule="atLeast"/>
              <w:jc w:val="left"/>
              <w:rPr>
                <w:rFonts w:ascii="仿宋" w:hAnsi="仿宋" w:eastAsia="仿宋" w:cs="仿宋"/>
                <w:kern w:val="0"/>
                <w:szCs w:val="21"/>
              </w:rPr>
            </w:pPr>
            <w:r>
              <w:rPr>
                <w:rFonts w:hint="eastAsia" w:ascii="仿宋" w:hAnsi="仿宋" w:eastAsia="仿宋" w:cs="仿宋"/>
                <w:kern w:val="0"/>
                <w:szCs w:val="21"/>
              </w:rPr>
              <w:t>报价内容</w:t>
            </w:r>
          </w:p>
        </w:tc>
        <w:tc>
          <w:tcPr>
            <w:tcW w:w="5773" w:type="dxa"/>
            <w:tcMar>
              <w:left w:w="75" w:type="dxa"/>
            </w:tcMar>
            <w:vAlign w:val="center"/>
          </w:tcPr>
          <w:p w14:paraId="15FD3C4B">
            <w:pPr>
              <w:widowControl/>
              <w:adjustRightInd w:val="0"/>
              <w:snapToGrid w:val="0"/>
              <w:spacing w:line="360" w:lineRule="atLeast"/>
              <w:jc w:val="left"/>
              <w:rPr>
                <w:rFonts w:ascii="仿宋" w:hAnsi="仿宋" w:eastAsia="仿宋" w:cs="仿宋"/>
                <w:kern w:val="0"/>
                <w:szCs w:val="21"/>
              </w:rPr>
            </w:pPr>
            <w:r>
              <w:rPr>
                <w:rFonts w:hint="eastAsia" w:ascii="仿宋" w:hAnsi="仿宋" w:eastAsia="仿宋" w:cs="仿宋"/>
              </w:rPr>
              <w:t>符合第一章的规定</w:t>
            </w:r>
          </w:p>
        </w:tc>
      </w:tr>
      <w:tr w14:paraId="7CEA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85C482B">
            <w:pPr>
              <w:widowControl/>
              <w:adjustRightInd w:val="0"/>
              <w:snapToGrid w:val="0"/>
              <w:spacing w:line="360" w:lineRule="atLeast"/>
              <w:jc w:val="center"/>
              <w:rPr>
                <w:rFonts w:ascii="仿宋" w:hAnsi="仿宋" w:eastAsia="仿宋" w:cs="仿宋"/>
                <w:kern w:val="0"/>
                <w:szCs w:val="21"/>
              </w:rPr>
            </w:pPr>
          </w:p>
        </w:tc>
        <w:tc>
          <w:tcPr>
            <w:tcW w:w="1096" w:type="dxa"/>
            <w:vMerge w:val="continue"/>
            <w:vAlign w:val="center"/>
          </w:tcPr>
          <w:p w14:paraId="68F88E49">
            <w:pPr>
              <w:widowControl/>
              <w:adjustRightInd w:val="0"/>
              <w:snapToGrid w:val="0"/>
              <w:spacing w:line="360" w:lineRule="atLeast"/>
              <w:jc w:val="center"/>
              <w:rPr>
                <w:rFonts w:ascii="仿宋" w:hAnsi="仿宋" w:eastAsia="仿宋" w:cs="仿宋"/>
                <w:kern w:val="0"/>
                <w:szCs w:val="21"/>
              </w:rPr>
            </w:pPr>
          </w:p>
        </w:tc>
        <w:tc>
          <w:tcPr>
            <w:tcW w:w="1645" w:type="dxa"/>
            <w:tcMar>
              <w:left w:w="75" w:type="dxa"/>
            </w:tcMar>
            <w:vAlign w:val="center"/>
          </w:tcPr>
          <w:p w14:paraId="3AFD4E36">
            <w:pPr>
              <w:widowControl/>
              <w:adjustRightInd w:val="0"/>
              <w:snapToGrid w:val="0"/>
              <w:spacing w:line="360" w:lineRule="atLeast"/>
              <w:jc w:val="left"/>
              <w:rPr>
                <w:rFonts w:ascii="仿宋" w:hAnsi="仿宋" w:eastAsia="仿宋" w:cs="仿宋"/>
                <w:kern w:val="0"/>
                <w:szCs w:val="21"/>
              </w:rPr>
            </w:pPr>
            <w:r>
              <w:rPr>
                <w:rFonts w:hint="eastAsia" w:ascii="仿宋" w:hAnsi="仿宋" w:eastAsia="仿宋" w:cs="仿宋"/>
                <w:kern w:val="0"/>
                <w:szCs w:val="21"/>
              </w:rPr>
              <w:t>服务期</w:t>
            </w:r>
          </w:p>
        </w:tc>
        <w:tc>
          <w:tcPr>
            <w:tcW w:w="5773" w:type="dxa"/>
            <w:tcMar>
              <w:left w:w="75" w:type="dxa"/>
            </w:tcMar>
            <w:vAlign w:val="center"/>
          </w:tcPr>
          <w:p w14:paraId="7FB34304">
            <w:pPr>
              <w:widowControl/>
              <w:adjustRightInd w:val="0"/>
              <w:snapToGrid w:val="0"/>
              <w:spacing w:line="360" w:lineRule="atLeast"/>
              <w:jc w:val="left"/>
              <w:rPr>
                <w:rFonts w:ascii="仿宋" w:hAnsi="仿宋" w:eastAsia="仿宋" w:cs="仿宋"/>
                <w:kern w:val="0"/>
                <w:szCs w:val="21"/>
              </w:rPr>
            </w:pPr>
            <w:r>
              <w:rPr>
                <w:rFonts w:hint="eastAsia" w:ascii="仿宋" w:hAnsi="仿宋" w:eastAsia="仿宋" w:cs="仿宋"/>
                <w:kern w:val="0"/>
                <w:szCs w:val="21"/>
              </w:rPr>
              <w:t>自合同签署之日起至项目完成或取得环评批复</w:t>
            </w:r>
          </w:p>
        </w:tc>
      </w:tr>
      <w:tr w14:paraId="3FCA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F6E561E">
            <w:pPr>
              <w:widowControl/>
              <w:adjustRightInd w:val="0"/>
              <w:snapToGrid w:val="0"/>
              <w:spacing w:line="360" w:lineRule="atLeast"/>
              <w:jc w:val="center"/>
              <w:rPr>
                <w:rFonts w:ascii="仿宋" w:hAnsi="仿宋" w:eastAsia="仿宋" w:cs="仿宋"/>
                <w:kern w:val="0"/>
                <w:szCs w:val="21"/>
              </w:rPr>
            </w:pPr>
          </w:p>
        </w:tc>
        <w:tc>
          <w:tcPr>
            <w:tcW w:w="1096" w:type="dxa"/>
            <w:vMerge w:val="continue"/>
            <w:vAlign w:val="center"/>
          </w:tcPr>
          <w:p w14:paraId="0F886471">
            <w:pPr>
              <w:widowControl/>
              <w:adjustRightInd w:val="0"/>
              <w:snapToGrid w:val="0"/>
              <w:spacing w:line="360" w:lineRule="atLeast"/>
              <w:jc w:val="center"/>
              <w:rPr>
                <w:rFonts w:ascii="仿宋" w:hAnsi="仿宋" w:eastAsia="仿宋" w:cs="仿宋"/>
                <w:kern w:val="0"/>
                <w:szCs w:val="21"/>
              </w:rPr>
            </w:pPr>
          </w:p>
        </w:tc>
        <w:tc>
          <w:tcPr>
            <w:tcW w:w="1645" w:type="dxa"/>
            <w:tcMar>
              <w:left w:w="75" w:type="dxa"/>
            </w:tcMar>
            <w:vAlign w:val="center"/>
          </w:tcPr>
          <w:p w14:paraId="78328E24">
            <w:pPr>
              <w:widowControl/>
              <w:adjustRightInd w:val="0"/>
              <w:snapToGrid w:val="0"/>
              <w:spacing w:line="360" w:lineRule="atLeast"/>
              <w:jc w:val="left"/>
              <w:rPr>
                <w:rFonts w:ascii="仿宋" w:hAnsi="仿宋" w:eastAsia="仿宋" w:cs="仿宋"/>
                <w:kern w:val="0"/>
                <w:szCs w:val="21"/>
              </w:rPr>
            </w:pPr>
            <w:r>
              <w:rPr>
                <w:rFonts w:hint="eastAsia" w:ascii="仿宋" w:hAnsi="仿宋" w:eastAsia="仿宋" w:cs="仿宋"/>
                <w:kern w:val="0"/>
                <w:szCs w:val="21"/>
              </w:rPr>
              <w:t>质量要求</w:t>
            </w:r>
          </w:p>
        </w:tc>
        <w:tc>
          <w:tcPr>
            <w:tcW w:w="5773" w:type="dxa"/>
            <w:tcMar>
              <w:left w:w="75" w:type="dxa"/>
            </w:tcMar>
            <w:vAlign w:val="center"/>
          </w:tcPr>
          <w:p w14:paraId="0A6FCD47">
            <w:pPr>
              <w:widowControl/>
              <w:adjustRightInd w:val="0"/>
              <w:snapToGrid w:val="0"/>
              <w:spacing w:line="360" w:lineRule="atLeast"/>
              <w:jc w:val="left"/>
              <w:rPr>
                <w:rFonts w:ascii="仿宋" w:hAnsi="仿宋" w:eastAsia="仿宋" w:cs="仿宋"/>
                <w:kern w:val="0"/>
                <w:szCs w:val="21"/>
              </w:rPr>
            </w:pPr>
            <w:r>
              <w:rPr>
                <w:rFonts w:hint="eastAsia" w:ascii="仿宋" w:hAnsi="仿宋" w:eastAsia="仿宋" w:cs="仿宋"/>
                <w:kern w:val="0"/>
                <w:szCs w:val="21"/>
              </w:rPr>
              <w:t>合格</w:t>
            </w:r>
          </w:p>
        </w:tc>
      </w:tr>
      <w:tr w14:paraId="598D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933CD63">
            <w:pPr>
              <w:widowControl/>
              <w:adjustRightInd w:val="0"/>
              <w:snapToGrid w:val="0"/>
              <w:spacing w:line="360" w:lineRule="atLeast"/>
              <w:jc w:val="center"/>
              <w:rPr>
                <w:rFonts w:ascii="仿宋" w:hAnsi="仿宋" w:eastAsia="仿宋" w:cs="仿宋"/>
                <w:kern w:val="0"/>
                <w:szCs w:val="21"/>
              </w:rPr>
            </w:pPr>
          </w:p>
        </w:tc>
        <w:tc>
          <w:tcPr>
            <w:tcW w:w="1096" w:type="dxa"/>
            <w:vMerge w:val="continue"/>
            <w:vAlign w:val="center"/>
          </w:tcPr>
          <w:p w14:paraId="58FFCAC5">
            <w:pPr>
              <w:widowControl/>
              <w:adjustRightInd w:val="0"/>
              <w:snapToGrid w:val="0"/>
              <w:spacing w:line="360" w:lineRule="atLeast"/>
              <w:jc w:val="center"/>
              <w:rPr>
                <w:rFonts w:ascii="仿宋" w:hAnsi="仿宋" w:eastAsia="仿宋" w:cs="仿宋"/>
                <w:kern w:val="0"/>
                <w:szCs w:val="21"/>
              </w:rPr>
            </w:pPr>
          </w:p>
        </w:tc>
        <w:tc>
          <w:tcPr>
            <w:tcW w:w="1645" w:type="dxa"/>
            <w:tcBorders>
              <w:top w:val="single" w:color="auto" w:sz="2" w:space="0"/>
              <w:left w:val="single" w:color="auto" w:sz="4" w:space="0"/>
              <w:right w:val="single" w:color="auto" w:sz="4" w:space="0"/>
            </w:tcBorders>
            <w:tcMar>
              <w:left w:w="75" w:type="dxa"/>
            </w:tcMar>
            <w:vAlign w:val="center"/>
          </w:tcPr>
          <w:p w14:paraId="2E5D1275">
            <w:pPr>
              <w:widowControl/>
              <w:adjustRightInd w:val="0"/>
              <w:snapToGrid w:val="0"/>
              <w:spacing w:line="360" w:lineRule="atLeast"/>
              <w:jc w:val="left"/>
              <w:rPr>
                <w:rFonts w:ascii="仿宋" w:hAnsi="仿宋" w:eastAsia="仿宋" w:cs="仿宋"/>
                <w:bCs/>
                <w:kern w:val="0"/>
                <w:szCs w:val="21"/>
              </w:rPr>
            </w:pPr>
            <w:r>
              <w:rPr>
                <w:rFonts w:hint="eastAsia" w:ascii="仿宋" w:hAnsi="仿宋" w:eastAsia="仿宋" w:cs="仿宋"/>
                <w:kern w:val="0"/>
                <w:szCs w:val="21"/>
              </w:rPr>
              <w:t>报价</w:t>
            </w:r>
          </w:p>
        </w:tc>
        <w:tc>
          <w:tcPr>
            <w:tcW w:w="5773" w:type="dxa"/>
            <w:tcBorders>
              <w:top w:val="single" w:color="auto" w:sz="2" w:space="0"/>
              <w:left w:val="single" w:color="auto" w:sz="4" w:space="0"/>
              <w:right w:val="outset" w:color="auto" w:sz="6" w:space="0"/>
            </w:tcBorders>
            <w:tcMar>
              <w:left w:w="75" w:type="dxa"/>
            </w:tcMar>
            <w:vAlign w:val="center"/>
          </w:tcPr>
          <w:p w14:paraId="489A6AE7">
            <w:pPr>
              <w:widowControl/>
              <w:adjustRightInd w:val="0"/>
              <w:snapToGrid w:val="0"/>
              <w:spacing w:line="360" w:lineRule="atLeast"/>
              <w:jc w:val="left"/>
              <w:rPr>
                <w:rFonts w:ascii="仿宋" w:hAnsi="仿宋" w:eastAsia="仿宋" w:cs="仿宋"/>
              </w:rPr>
            </w:pPr>
            <w:r>
              <w:rPr>
                <w:rFonts w:hint="eastAsia" w:ascii="仿宋" w:hAnsi="仿宋" w:eastAsia="仿宋" w:cs="仿宋"/>
              </w:rPr>
              <w:t>投标总价未超过询价文件设定的最高限价。</w:t>
            </w:r>
          </w:p>
        </w:tc>
      </w:tr>
      <w:tr w14:paraId="269B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40E6B7F">
            <w:pPr>
              <w:widowControl/>
              <w:adjustRightInd w:val="0"/>
              <w:snapToGrid w:val="0"/>
              <w:spacing w:line="360" w:lineRule="atLeast"/>
              <w:jc w:val="center"/>
              <w:rPr>
                <w:rFonts w:ascii="仿宋" w:hAnsi="仿宋" w:eastAsia="仿宋" w:cs="仿宋"/>
                <w:kern w:val="0"/>
                <w:szCs w:val="21"/>
              </w:rPr>
            </w:pPr>
          </w:p>
        </w:tc>
        <w:tc>
          <w:tcPr>
            <w:tcW w:w="1096" w:type="dxa"/>
            <w:vMerge w:val="continue"/>
            <w:vAlign w:val="center"/>
          </w:tcPr>
          <w:p w14:paraId="3CD1FB88">
            <w:pPr>
              <w:widowControl/>
              <w:adjustRightInd w:val="0"/>
              <w:snapToGrid w:val="0"/>
              <w:spacing w:line="360" w:lineRule="atLeast"/>
              <w:jc w:val="center"/>
              <w:rPr>
                <w:rFonts w:ascii="仿宋" w:hAnsi="仿宋" w:eastAsia="仿宋" w:cs="仿宋"/>
                <w:kern w:val="0"/>
                <w:szCs w:val="21"/>
              </w:rPr>
            </w:pPr>
          </w:p>
        </w:tc>
        <w:tc>
          <w:tcPr>
            <w:tcW w:w="1645" w:type="dxa"/>
            <w:tcMar>
              <w:left w:w="75" w:type="dxa"/>
            </w:tcMar>
            <w:vAlign w:val="center"/>
          </w:tcPr>
          <w:p w14:paraId="306C6199">
            <w:pPr>
              <w:widowControl/>
              <w:adjustRightInd w:val="0"/>
              <w:snapToGrid w:val="0"/>
              <w:spacing w:line="360" w:lineRule="atLeast"/>
              <w:jc w:val="left"/>
              <w:rPr>
                <w:rFonts w:ascii="仿宋" w:hAnsi="仿宋" w:eastAsia="仿宋" w:cs="仿宋"/>
                <w:kern w:val="0"/>
                <w:szCs w:val="21"/>
              </w:rPr>
            </w:pPr>
            <w:r>
              <w:rPr>
                <w:rFonts w:hint="eastAsia" w:ascii="仿宋" w:hAnsi="仿宋" w:eastAsia="仿宋" w:cs="仿宋"/>
                <w:kern w:val="0"/>
                <w:szCs w:val="21"/>
              </w:rPr>
              <w:t>其他实质性要求</w:t>
            </w:r>
          </w:p>
        </w:tc>
        <w:tc>
          <w:tcPr>
            <w:tcW w:w="5773" w:type="dxa"/>
            <w:tcMar>
              <w:left w:w="75" w:type="dxa"/>
            </w:tcMar>
            <w:vAlign w:val="center"/>
          </w:tcPr>
          <w:p w14:paraId="78FDE197">
            <w:pPr>
              <w:widowControl/>
              <w:adjustRightInd w:val="0"/>
              <w:snapToGrid w:val="0"/>
              <w:spacing w:line="360" w:lineRule="atLeast"/>
              <w:jc w:val="left"/>
              <w:rPr>
                <w:rFonts w:ascii="仿宋" w:hAnsi="仿宋" w:eastAsia="仿宋" w:cs="仿宋"/>
                <w:kern w:val="0"/>
                <w:szCs w:val="21"/>
              </w:rPr>
            </w:pPr>
            <w:r>
              <w:rPr>
                <w:rFonts w:hint="eastAsia" w:ascii="仿宋" w:hAnsi="仿宋" w:eastAsia="仿宋" w:cs="仿宋"/>
                <w:kern w:val="0"/>
                <w:szCs w:val="21"/>
              </w:rPr>
              <w:t>符合询价文件的其他实质性要求和条件</w:t>
            </w:r>
          </w:p>
        </w:tc>
      </w:tr>
    </w:tbl>
    <w:p w14:paraId="75CD7223">
      <w:pPr>
        <w:widowControl/>
        <w:spacing w:line="360" w:lineRule="atLeast"/>
        <w:jc w:val="center"/>
        <w:rPr>
          <w:rFonts w:ascii="仿宋" w:hAnsi="仿宋" w:eastAsia="仿宋" w:cs="仿宋"/>
        </w:rPr>
      </w:pPr>
    </w:p>
    <w:p w14:paraId="6DCA7098">
      <w:pPr>
        <w:jc w:val="right"/>
        <w:rPr>
          <w:rFonts w:ascii="仿宋" w:hAnsi="仿宋" w:eastAsia="仿宋" w:cs="仿宋"/>
          <w:spacing w:val="4"/>
          <w:szCs w:val="21"/>
        </w:rPr>
      </w:pPr>
    </w:p>
    <w:p w14:paraId="6D60D602">
      <w:pPr>
        <w:jc w:val="left"/>
        <w:rPr>
          <w:rFonts w:ascii="仿宋" w:hAnsi="仿宋" w:eastAsia="仿宋" w:cs="仿宋"/>
          <w:spacing w:val="4"/>
          <w:szCs w:val="21"/>
        </w:rPr>
      </w:pPr>
      <w:r>
        <w:rPr>
          <w:rFonts w:hint="eastAsia" w:ascii="仿宋" w:hAnsi="仿宋" w:eastAsia="仿宋" w:cs="仿宋"/>
          <w:spacing w:val="4"/>
          <w:szCs w:val="21"/>
        </w:rPr>
        <w:br w:type="page"/>
      </w:r>
    </w:p>
    <w:p w14:paraId="68F27616">
      <w:pPr>
        <w:keepNext/>
        <w:keepLines/>
        <w:spacing w:line="440" w:lineRule="exact"/>
        <w:outlineLvl w:val="1"/>
        <w:rPr>
          <w:rFonts w:ascii="仿宋" w:hAnsi="仿宋" w:eastAsia="仿宋" w:cs="仿宋"/>
          <w:bCs/>
          <w:sz w:val="24"/>
          <w:szCs w:val="32"/>
        </w:rPr>
      </w:pPr>
      <w:bookmarkStart w:id="101" w:name="_Toc16252"/>
      <w:bookmarkStart w:id="102" w:name="_Toc501460622"/>
      <w:bookmarkStart w:id="103" w:name="_Toc13141_WPSOffice_Level1"/>
      <w:r>
        <w:rPr>
          <w:rFonts w:hint="eastAsia" w:ascii="仿宋" w:hAnsi="仿宋" w:eastAsia="仿宋" w:cs="仿宋"/>
          <w:bCs/>
          <w:sz w:val="24"/>
          <w:szCs w:val="32"/>
        </w:rPr>
        <w:t>1. 评审方法</w:t>
      </w:r>
    </w:p>
    <w:p w14:paraId="3D14E157">
      <w:pPr>
        <w:spacing w:line="440" w:lineRule="exact"/>
        <w:ind w:firstLine="420"/>
        <w:rPr>
          <w:rFonts w:ascii="仿宋" w:hAnsi="仿宋" w:eastAsia="仿宋" w:cs="仿宋"/>
        </w:rPr>
      </w:pPr>
      <w:r>
        <w:rPr>
          <w:rFonts w:hint="eastAsia" w:ascii="仿宋" w:hAnsi="仿宋" w:eastAsia="仿宋" w:cs="仿宋"/>
        </w:rPr>
        <w:t>本次评审采用经评审的最低投标价法。评审小组对满足询价文件实质性要求的响应文件按照本章第2.2款的规定的评审标准进行评审。如报价相同的，按照评审办法前附表中的规定确定成交候选人顺序。</w:t>
      </w:r>
    </w:p>
    <w:p w14:paraId="2EA4E00B">
      <w:pPr>
        <w:keepNext/>
        <w:keepLines/>
        <w:spacing w:line="440" w:lineRule="exact"/>
        <w:outlineLvl w:val="1"/>
        <w:rPr>
          <w:rFonts w:ascii="仿宋" w:hAnsi="仿宋" w:eastAsia="仿宋" w:cs="仿宋"/>
          <w:bCs/>
          <w:sz w:val="24"/>
          <w:szCs w:val="32"/>
        </w:rPr>
      </w:pPr>
      <w:r>
        <w:rPr>
          <w:rFonts w:hint="eastAsia" w:ascii="仿宋" w:hAnsi="仿宋" w:eastAsia="仿宋" w:cs="仿宋"/>
          <w:bCs/>
          <w:sz w:val="24"/>
          <w:szCs w:val="32"/>
        </w:rPr>
        <w:t>2. 评审程序</w:t>
      </w:r>
    </w:p>
    <w:p w14:paraId="0658D664">
      <w:pPr>
        <w:keepNext/>
        <w:keepLines/>
        <w:spacing w:line="440" w:lineRule="exact"/>
        <w:outlineLvl w:val="2"/>
        <w:rPr>
          <w:rFonts w:ascii="仿宋" w:hAnsi="仿宋" w:eastAsia="仿宋" w:cs="仿宋"/>
          <w:bCs/>
          <w:sz w:val="24"/>
          <w:szCs w:val="32"/>
        </w:rPr>
      </w:pPr>
      <w:r>
        <w:rPr>
          <w:rFonts w:hint="eastAsia" w:ascii="仿宋" w:hAnsi="仿宋" w:eastAsia="仿宋" w:cs="仿宋"/>
          <w:bCs/>
          <w:sz w:val="24"/>
          <w:szCs w:val="32"/>
        </w:rPr>
        <w:t>2.1 初步评审</w:t>
      </w:r>
    </w:p>
    <w:p w14:paraId="125BD9DA">
      <w:pPr>
        <w:spacing w:line="440" w:lineRule="exact"/>
        <w:ind w:firstLine="420"/>
        <w:rPr>
          <w:rFonts w:ascii="仿宋" w:hAnsi="仿宋" w:eastAsia="仿宋" w:cs="仿宋"/>
        </w:rPr>
      </w:pPr>
      <w:r>
        <w:rPr>
          <w:rFonts w:hint="eastAsia" w:ascii="仿宋" w:hAnsi="仿宋" w:eastAsia="仿宋" w:cs="仿宋"/>
        </w:rPr>
        <w:t>2.1.1评审小组依据本章评审办法前附表以及第2.1.1项、第2.1.2项、第2.1.3项规定的标准对响应文件进行评审。有一项不符合评审标准的，评审小组应否决其响应文件。</w:t>
      </w:r>
    </w:p>
    <w:p w14:paraId="6FB3B14C">
      <w:pPr>
        <w:spacing w:line="440" w:lineRule="exact"/>
        <w:ind w:firstLine="420"/>
        <w:rPr>
          <w:rFonts w:ascii="仿宋" w:hAnsi="仿宋" w:eastAsia="仿宋" w:cs="仿宋"/>
        </w:rPr>
      </w:pPr>
      <w:r>
        <w:rPr>
          <w:rFonts w:hint="eastAsia" w:ascii="仿宋" w:hAnsi="仿宋" w:eastAsia="仿宋" w:cs="仿宋"/>
        </w:rPr>
        <w:t>2.1.2 响应文件中填报的报价、服务期、质量标准前后不一致时，按细微偏差处理，并以报价函填报的为准。</w:t>
      </w:r>
    </w:p>
    <w:p w14:paraId="70C9F859">
      <w:pPr>
        <w:keepNext/>
        <w:keepLines/>
        <w:spacing w:line="440" w:lineRule="exact"/>
        <w:outlineLvl w:val="2"/>
        <w:rPr>
          <w:rFonts w:ascii="仿宋" w:hAnsi="仿宋" w:eastAsia="仿宋" w:cs="仿宋"/>
        </w:rPr>
      </w:pPr>
      <w:r>
        <w:rPr>
          <w:rFonts w:hint="eastAsia" w:ascii="仿宋" w:hAnsi="仿宋" w:eastAsia="仿宋" w:cs="仿宋"/>
          <w:bCs/>
          <w:sz w:val="24"/>
          <w:szCs w:val="32"/>
        </w:rPr>
        <w:t>2.2 详细评审</w:t>
      </w:r>
    </w:p>
    <w:p w14:paraId="74A9C7B7">
      <w:pPr>
        <w:spacing w:line="440" w:lineRule="exact"/>
        <w:ind w:firstLine="420" w:firstLineChars="200"/>
        <w:rPr>
          <w:rFonts w:ascii="仿宋" w:hAnsi="仿宋" w:eastAsia="仿宋" w:cs="仿宋"/>
        </w:rPr>
      </w:pPr>
      <w:r>
        <w:rPr>
          <w:rFonts w:hint="eastAsia" w:ascii="仿宋" w:hAnsi="仿宋" w:eastAsia="仿宋" w:cs="仿宋"/>
        </w:rPr>
        <w:t>能够满足招标文件的各项要求，并且经评审符合要求的的最低投标报价的投标人为中标候选人。报价相同的，抽检确定排序。</w:t>
      </w:r>
    </w:p>
    <w:p w14:paraId="303DDEF7">
      <w:pPr>
        <w:keepNext/>
        <w:keepLines/>
        <w:spacing w:line="440" w:lineRule="exact"/>
        <w:outlineLvl w:val="2"/>
        <w:rPr>
          <w:rFonts w:ascii="仿宋" w:hAnsi="仿宋" w:eastAsia="仿宋" w:cs="仿宋"/>
          <w:bCs/>
          <w:sz w:val="24"/>
          <w:szCs w:val="32"/>
        </w:rPr>
      </w:pPr>
      <w:r>
        <w:rPr>
          <w:rFonts w:hint="eastAsia" w:ascii="仿宋" w:hAnsi="仿宋" w:eastAsia="仿宋" w:cs="仿宋"/>
          <w:bCs/>
          <w:sz w:val="24"/>
          <w:szCs w:val="32"/>
        </w:rPr>
        <w:t>2.3否决响应文件的其他情形</w:t>
      </w:r>
    </w:p>
    <w:p w14:paraId="5BB1AE0B">
      <w:pPr>
        <w:spacing w:line="440" w:lineRule="exact"/>
        <w:ind w:firstLine="420"/>
        <w:rPr>
          <w:rFonts w:ascii="仿宋" w:hAnsi="仿宋" w:eastAsia="仿宋" w:cs="仿宋"/>
        </w:rPr>
      </w:pPr>
      <w:r>
        <w:rPr>
          <w:rFonts w:hint="eastAsia" w:ascii="仿宋" w:hAnsi="仿宋" w:eastAsia="仿宋" w:cs="仿宋"/>
        </w:rPr>
        <w:t>评审小组应对在评审过程中发现供应商存在串通报价、弄虚作假、行贿等违法行为的，评审小组应否决其响应文件。</w:t>
      </w:r>
    </w:p>
    <w:p w14:paraId="7309B484">
      <w:pPr>
        <w:keepNext/>
        <w:keepLines/>
        <w:spacing w:line="440" w:lineRule="exact"/>
        <w:outlineLvl w:val="2"/>
        <w:rPr>
          <w:rFonts w:ascii="仿宋" w:hAnsi="仿宋" w:eastAsia="仿宋" w:cs="仿宋"/>
          <w:bCs/>
          <w:sz w:val="24"/>
          <w:szCs w:val="32"/>
        </w:rPr>
      </w:pPr>
      <w:r>
        <w:rPr>
          <w:rFonts w:hint="eastAsia" w:ascii="仿宋" w:hAnsi="仿宋" w:eastAsia="仿宋" w:cs="仿宋"/>
          <w:bCs/>
          <w:sz w:val="24"/>
          <w:szCs w:val="32"/>
        </w:rPr>
        <w:t>2.4响应文件的澄清</w:t>
      </w:r>
    </w:p>
    <w:p w14:paraId="0E97DD6A">
      <w:pPr>
        <w:spacing w:line="440" w:lineRule="exact"/>
        <w:ind w:firstLine="420"/>
        <w:rPr>
          <w:rFonts w:ascii="仿宋" w:hAnsi="仿宋" w:eastAsia="仿宋" w:cs="仿宋"/>
        </w:rPr>
      </w:pPr>
      <w:r>
        <w:rPr>
          <w:rFonts w:hint="eastAsia" w:ascii="仿宋" w:hAnsi="仿宋" w:eastAsia="仿宋" w:cs="仿宋"/>
        </w:rPr>
        <w:t>2.4.1 在评审过程中，评审小组可以书面形式要求供应商对响应文件中含义不明确、对同类问题表述不一致或者有明显文字错误的内容做必要的澄清。评审小组不接受供应商主动提出的澄清。</w:t>
      </w:r>
    </w:p>
    <w:p w14:paraId="7F931621">
      <w:pPr>
        <w:spacing w:line="440" w:lineRule="exact"/>
        <w:ind w:firstLine="420"/>
        <w:rPr>
          <w:rFonts w:ascii="仿宋" w:hAnsi="仿宋" w:eastAsia="仿宋" w:cs="仿宋"/>
          <w:strike/>
        </w:rPr>
      </w:pPr>
      <w:r>
        <w:rPr>
          <w:rFonts w:hint="eastAsia" w:ascii="仿宋" w:hAnsi="仿宋" w:eastAsia="仿宋" w:cs="仿宋"/>
        </w:rPr>
        <w:t>2.4.2 澄清不得超出响应文件的范围且不得改变响应文件的实质性内容，并构成响应文件的组成部分。</w:t>
      </w:r>
    </w:p>
    <w:p w14:paraId="77C5F49B">
      <w:pPr>
        <w:keepNext/>
        <w:keepLines/>
        <w:spacing w:line="440" w:lineRule="exact"/>
        <w:outlineLvl w:val="2"/>
        <w:rPr>
          <w:rFonts w:ascii="仿宋" w:hAnsi="仿宋" w:eastAsia="仿宋" w:cs="仿宋"/>
          <w:bCs/>
          <w:sz w:val="24"/>
          <w:szCs w:val="32"/>
        </w:rPr>
      </w:pPr>
      <w:r>
        <w:rPr>
          <w:rFonts w:hint="eastAsia" w:ascii="仿宋" w:hAnsi="仿宋" w:eastAsia="仿宋" w:cs="仿宋"/>
          <w:bCs/>
          <w:sz w:val="24"/>
          <w:szCs w:val="32"/>
        </w:rPr>
        <w:t>2.5评审结果</w:t>
      </w:r>
    </w:p>
    <w:p w14:paraId="47D1F2D9">
      <w:pPr>
        <w:spacing w:line="440" w:lineRule="exact"/>
        <w:ind w:firstLine="420"/>
        <w:rPr>
          <w:rFonts w:ascii="仿宋" w:hAnsi="仿宋" w:eastAsia="仿宋" w:cs="仿宋"/>
        </w:rPr>
      </w:pPr>
      <w:r>
        <w:rPr>
          <w:rFonts w:hint="eastAsia" w:ascii="仿宋" w:hAnsi="仿宋" w:eastAsia="仿宋" w:cs="仿宋"/>
        </w:rPr>
        <w:t>评审小组完成评审后，应当向询价人提交评审报告。评审报告应当如实记载以下内容：</w:t>
      </w:r>
    </w:p>
    <w:p w14:paraId="231298F2">
      <w:pPr>
        <w:spacing w:line="440" w:lineRule="exact"/>
        <w:ind w:firstLine="420"/>
        <w:rPr>
          <w:rFonts w:ascii="仿宋" w:hAnsi="仿宋" w:eastAsia="仿宋" w:cs="仿宋"/>
        </w:rPr>
      </w:pPr>
      <w:r>
        <w:rPr>
          <w:rFonts w:hint="eastAsia" w:ascii="仿宋" w:hAnsi="仿宋" w:eastAsia="仿宋" w:cs="仿宋"/>
        </w:rPr>
        <w:t>（一）询价项目基本情况</w:t>
      </w:r>
    </w:p>
    <w:p w14:paraId="51DE59DF">
      <w:pPr>
        <w:spacing w:line="440" w:lineRule="exact"/>
        <w:ind w:firstLine="420"/>
        <w:rPr>
          <w:rFonts w:ascii="仿宋" w:hAnsi="仿宋" w:eastAsia="仿宋" w:cs="仿宋"/>
        </w:rPr>
      </w:pPr>
      <w:r>
        <w:rPr>
          <w:rFonts w:hint="eastAsia" w:ascii="仿宋" w:hAnsi="仿宋" w:eastAsia="仿宋" w:cs="仿宋"/>
        </w:rPr>
        <w:t>（二）询价过程回顾</w:t>
      </w:r>
    </w:p>
    <w:p w14:paraId="06764421">
      <w:pPr>
        <w:spacing w:line="440" w:lineRule="exact"/>
        <w:ind w:firstLine="420"/>
        <w:rPr>
          <w:rFonts w:ascii="仿宋" w:hAnsi="仿宋" w:eastAsia="仿宋" w:cs="仿宋"/>
        </w:rPr>
      </w:pPr>
      <w:r>
        <w:rPr>
          <w:rFonts w:hint="eastAsia" w:ascii="仿宋" w:hAnsi="仿宋" w:eastAsia="仿宋" w:cs="仿宋"/>
        </w:rPr>
        <w:t>（三）评审小组成员名单</w:t>
      </w:r>
    </w:p>
    <w:p w14:paraId="588DDABA">
      <w:pPr>
        <w:spacing w:line="440" w:lineRule="exact"/>
        <w:ind w:firstLine="420"/>
        <w:rPr>
          <w:rFonts w:ascii="仿宋" w:hAnsi="仿宋" w:eastAsia="仿宋" w:cs="仿宋"/>
        </w:rPr>
      </w:pPr>
      <w:r>
        <w:rPr>
          <w:rFonts w:hint="eastAsia" w:ascii="仿宋" w:hAnsi="仿宋" w:eastAsia="仿宋" w:cs="仿宋"/>
        </w:rPr>
        <w:t>（四）询价评审工作</w:t>
      </w:r>
    </w:p>
    <w:p w14:paraId="5756C2B0">
      <w:pPr>
        <w:spacing w:line="440" w:lineRule="exact"/>
        <w:ind w:firstLine="420"/>
        <w:rPr>
          <w:rFonts w:ascii="仿宋" w:hAnsi="仿宋" w:eastAsia="仿宋" w:cs="仿宋"/>
        </w:rPr>
      </w:pPr>
      <w:r>
        <w:rPr>
          <w:rFonts w:hint="eastAsia" w:ascii="仿宋" w:hAnsi="仿宋" w:eastAsia="仿宋" w:cs="仿宋"/>
        </w:rPr>
        <w:t>1、评审办法</w:t>
      </w:r>
    </w:p>
    <w:p w14:paraId="5CCC5523">
      <w:pPr>
        <w:spacing w:line="440" w:lineRule="exact"/>
        <w:ind w:firstLine="420"/>
        <w:rPr>
          <w:rFonts w:ascii="仿宋" w:hAnsi="仿宋" w:eastAsia="仿宋" w:cs="仿宋"/>
        </w:rPr>
      </w:pPr>
      <w:r>
        <w:rPr>
          <w:rFonts w:hint="eastAsia" w:ascii="仿宋" w:hAnsi="仿宋" w:eastAsia="仿宋" w:cs="仿宋"/>
        </w:rPr>
        <w:t>2、初步评审情况（资格审查、形式性审查、响应性审查）</w:t>
      </w:r>
    </w:p>
    <w:p w14:paraId="281F2C64">
      <w:pPr>
        <w:spacing w:line="440" w:lineRule="exact"/>
        <w:ind w:firstLine="420"/>
        <w:rPr>
          <w:rFonts w:ascii="仿宋" w:hAnsi="仿宋" w:eastAsia="仿宋" w:cs="仿宋"/>
        </w:rPr>
      </w:pPr>
      <w:r>
        <w:rPr>
          <w:rFonts w:hint="eastAsia" w:ascii="仿宋" w:hAnsi="仿宋" w:eastAsia="仿宋" w:cs="仿宋"/>
        </w:rPr>
        <w:t>3、详细评审情况</w:t>
      </w:r>
    </w:p>
    <w:p w14:paraId="62446142">
      <w:pPr>
        <w:spacing w:line="440" w:lineRule="exact"/>
        <w:ind w:firstLine="420"/>
        <w:rPr>
          <w:rFonts w:ascii="仿宋" w:hAnsi="仿宋" w:eastAsia="仿宋" w:cs="仿宋"/>
        </w:rPr>
      </w:pPr>
      <w:r>
        <w:rPr>
          <w:rFonts w:hint="eastAsia" w:ascii="仿宋" w:hAnsi="仿宋" w:eastAsia="仿宋" w:cs="仿宋"/>
        </w:rPr>
        <w:t>4、否决的供应商名单以及否决理由（如有）</w:t>
      </w:r>
    </w:p>
    <w:p w14:paraId="5E46BA3E">
      <w:pPr>
        <w:spacing w:line="440" w:lineRule="exact"/>
        <w:ind w:firstLine="420"/>
        <w:rPr>
          <w:rFonts w:ascii="仿宋" w:hAnsi="仿宋" w:eastAsia="仿宋" w:cs="仿宋"/>
        </w:rPr>
      </w:pPr>
      <w:r>
        <w:rPr>
          <w:rFonts w:hint="eastAsia" w:ascii="仿宋" w:hAnsi="仿宋" w:eastAsia="仿宋" w:cs="仿宋"/>
        </w:rPr>
        <w:t>5、推荐候选供应商排序</w:t>
      </w:r>
    </w:p>
    <w:p w14:paraId="49DFC7D0">
      <w:pPr>
        <w:spacing w:line="440" w:lineRule="exact"/>
        <w:ind w:firstLine="420"/>
        <w:rPr>
          <w:rFonts w:ascii="仿宋" w:hAnsi="仿宋" w:eastAsia="仿宋" w:cs="仿宋"/>
        </w:rPr>
      </w:pPr>
      <w:r>
        <w:rPr>
          <w:rFonts w:hint="eastAsia" w:ascii="仿宋" w:hAnsi="仿宋" w:eastAsia="仿宋" w:cs="仿宋"/>
        </w:rPr>
        <w:t>（五）需要说明的其他事项</w:t>
      </w:r>
    </w:p>
    <w:p w14:paraId="517B7068">
      <w:pPr>
        <w:spacing w:line="440" w:lineRule="exact"/>
        <w:ind w:firstLine="420"/>
        <w:rPr>
          <w:rFonts w:ascii="仿宋" w:hAnsi="仿宋" w:eastAsia="仿宋" w:cs="仿宋"/>
        </w:rPr>
      </w:pPr>
      <w:r>
        <w:rPr>
          <w:rFonts w:hint="eastAsia" w:ascii="仿宋" w:hAnsi="仿宋" w:eastAsia="仿宋" w:cs="仿宋"/>
        </w:rPr>
        <w:t>（六）评审表格</w:t>
      </w:r>
    </w:p>
    <w:p w14:paraId="64279FD2">
      <w:pPr>
        <w:pStyle w:val="27"/>
        <w:rPr>
          <w:rFonts w:ascii="仿宋" w:hAnsi="仿宋" w:eastAsia="仿宋" w:cs="仿宋"/>
        </w:rPr>
      </w:pPr>
    </w:p>
    <w:p w14:paraId="050F88A0">
      <w:pPr>
        <w:rPr>
          <w:rFonts w:ascii="仿宋" w:hAnsi="仿宋" w:eastAsia="仿宋" w:cs="仿宋"/>
        </w:rPr>
      </w:pPr>
    </w:p>
    <w:p w14:paraId="3B5372EA">
      <w:pPr>
        <w:pStyle w:val="27"/>
        <w:rPr>
          <w:rFonts w:ascii="仿宋" w:hAnsi="仿宋" w:eastAsia="仿宋" w:cs="仿宋"/>
        </w:rPr>
      </w:pPr>
    </w:p>
    <w:p w14:paraId="62B31E69">
      <w:pPr>
        <w:pStyle w:val="27"/>
        <w:rPr>
          <w:rFonts w:ascii="仿宋" w:hAnsi="仿宋" w:eastAsia="仿宋" w:cs="仿宋"/>
        </w:rPr>
      </w:pPr>
    </w:p>
    <w:p w14:paraId="74490753">
      <w:pPr>
        <w:rPr>
          <w:rFonts w:ascii="仿宋" w:hAnsi="仿宋" w:eastAsia="仿宋" w:cs="仿宋"/>
        </w:rPr>
      </w:pPr>
    </w:p>
    <w:p w14:paraId="58B36A85">
      <w:pPr>
        <w:pStyle w:val="27"/>
        <w:rPr>
          <w:rFonts w:ascii="仿宋" w:hAnsi="仿宋" w:eastAsia="仿宋" w:cs="仿宋"/>
        </w:rPr>
      </w:pPr>
    </w:p>
    <w:p w14:paraId="198903CF">
      <w:pPr>
        <w:rPr>
          <w:rFonts w:ascii="仿宋" w:hAnsi="仿宋" w:eastAsia="仿宋" w:cs="仿宋"/>
        </w:rPr>
      </w:pPr>
    </w:p>
    <w:p w14:paraId="6C93D469">
      <w:pPr>
        <w:pStyle w:val="27"/>
        <w:rPr>
          <w:rFonts w:ascii="仿宋" w:hAnsi="仿宋" w:eastAsia="仿宋" w:cs="仿宋"/>
        </w:rPr>
      </w:pPr>
    </w:p>
    <w:p w14:paraId="3CA5274F">
      <w:pPr>
        <w:rPr>
          <w:rFonts w:ascii="仿宋" w:hAnsi="仿宋" w:eastAsia="仿宋" w:cs="仿宋"/>
        </w:rPr>
      </w:pPr>
    </w:p>
    <w:p w14:paraId="0F592426">
      <w:pPr>
        <w:pStyle w:val="27"/>
        <w:rPr>
          <w:rFonts w:ascii="仿宋" w:hAnsi="仿宋" w:eastAsia="仿宋" w:cs="仿宋"/>
        </w:rPr>
      </w:pPr>
    </w:p>
    <w:p w14:paraId="7DFC0865">
      <w:pPr>
        <w:rPr>
          <w:rFonts w:ascii="仿宋" w:hAnsi="仿宋" w:eastAsia="仿宋" w:cs="仿宋"/>
        </w:rPr>
      </w:pPr>
    </w:p>
    <w:p w14:paraId="0E3E3750">
      <w:pPr>
        <w:pStyle w:val="27"/>
        <w:rPr>
          <w:rFonts w:ascii="仿宋" w:hAnsi="仿宋" w:eastAsia="仿宋" w:cs="仿宋"/>
        </w:rPr>
      </w:pPr>
    </w:p>
    <w:p w14:paraId="7A9453F2">
      <w:pPr>
        <w:rPr>
          <w:rFonts w:ascii="仿宋" w:hAnsi="仿宋" w:eastAsia="仿宋" w:cs="仿宋"/>
        </w:rPr>
      </w:pPr>
    </w:p>
    <w:p w14:paraId="194B22A2">
      <w:pPr>
        <w:pStyle w:val="27"/>
        <w:rPr>
          <w:rFonts w:ascii="仿宋" w:hAnsi="仿宋" w:eastAsia="仿宋" w:cs="仿宋"/>
        </w:rPr>
      </w:pPr>
    </w:p>
    <w:p w14:paraId="06C83676">
      <w:pPr>
        <w:rPr>
          <w:rFonts w:ascii="仿宋" w:hAnsi="仿宋" w:eastAsia="仿宋" w:cs="仿宋"/>
        </w:rPr>
      </w:pPr>
    </w:p>
    <w:p w14:paraId="2F80A5A6">
      <w:pPr>
        <w:pStyle w:val="27"/>
        <w:rPr>
          <w:rFonts w:ascii="仿宋" w:hAnsi="仿宋" w:eastAsia="仿宋" w:cs="仿宋"/>
        </w:rPr>
      </w:pPr>
    </w:p>
    <w:p w14:paraId="25B83C04">
      <w:pPr>
        <w:rPr>
          <w:rFonts w:ascii="仿宋" w:hAnsi="仿宋" w:eastAsia="仿宋" w:cs="仿宋"/>
        </w:rPr>
      </w:pPr>
    </w:p>
    <w:p w14:paraId="19B2E8E9">
      <w:pPr>
        <w:pStyle w:val="27"/>
        <w:rPr>
          <w:rFonts w:ascii="仿宋" w:hAnsi="仿宋" w:eastAsia="仿宋" w:cs="仿宋"/>
        </w:rPr>
      </w:pPr>
    </w:p>
    <w:p w14:paraId="6BF6F5CD">
      <w:pPr>
        <w:rPr>
          <w:rFonts w:ascii="仿宋" w:hAnsi="仿宋" w:eastAsia="仿宋" w:cs="仿宋"/>
        </w:rPr>
      </w:pPr>
    </w:p>
    <w:p w14:paraId="275C02C0">
      <w:pPr>
        <w:pStyle w:val="27"/>
        <w:rPr>
          <w:rFonts w:ascii="仿宋" w:hAnsi="仿宋" w:eastAsia="仿宋" w:cs="仿宋"/>
        </w:rPr>
      </w:pPr>
    </w:p>
    <w:p w14:paraId="0AF81BE5">
      <w:pPr>
        <w:rPr>
          <w:rFonts w:ascii="仿宋" w:hAnsi="仿宋" w:eastAsia="仿宋" w:cs="仿宋"/>
        </w:rPr>
      </w:pPr>
    </w:p>
    <w:p w14:paraId="24D296D9">
      <w:pPr>
        <w:pStyle w:val="27"/>
        <w:rPr>
          <w:rFonts w:ascii="仿宋" w:hAnsi="仿宋" w:eastAsia="仿宋" w:cs="仿宋"/>
        </w:rPr>
      </w:pPr>
    </w:p>
    <w:p w14:paraId="073DC6AB">
      <w:pPr>
        <w:rPr>
          <w:rFonts w:ascii="仿宋" w:hAnsi="仿宋" w:eastAsia="仿宋" w:cs="仿宋"/>
        </w:rPr>
      </w:pPr>
    </w:p>
    <w:p w14:paraId="73ECC077">
      <w:pPr>
        <w:pStyle w:val="27"/>
        <w:rPr>
          <w:rFonts w:ascii="仿宋" w:hAnsi="仿宋" w:eastAsia="仿宋" w:cs="仿宋"/>
        </w:rPr>
      </w:pPr>
    </w:p>
    <w:p w14:paraId="447019D1">
      <w:pPr>
        <w:rPr>
          <w:rFonts w:ascii="仿宋" w:hAnsi="仿宋" w:eastAsia="仿宋" w:cs="仿宋"/>
        </w:rPr>
      </w:pPr>
    </w:p>
    <w:p w14:paraId="06D2D98C">
      <w:pPr>
        <w:pStyle w:val="27"/>
        <w:rPr>
          <w:rFonts w:ascii="仿宋" w:hAnsi="仿宋" w:eastAsia="仿宋" w:cs="仿宋"/>
        </w:rPr>
      </w:pPr>
    </w:p>
    <w:p w14:paraId="182F5365">
      <w:pPr>
        <w:rPr>
          <w:rFonts w:ascii="仿宋" w:hAnsi="仿宋" w:eastAsia="仿宋" w:cs="仿宋"/>
        </w:rPr>
      </w:pPr>
    </w:p>
    <w:p w14:paraId="26F48505">
      <w:pPr>
        <w:pStyle w:val="27"/>
        <w:rPr>
          <w:rFonts w:ascii="仿宋" w:hAnsi="仿宋" w:eastAsia="仿宋" w:cs="仿宋"/>
        </w:rPr>
      </w:pPr>
    </w:p>
    <w:p w14:paraId="0F7DA409">
      <w:pPr>
        <w:rPr>
          <w:rFonts w:ascii="仿宋" w:hAnsi="仿宋" w:eastAsia="仿宋" w:cs="仿宋"/>
        </w:rPr>
      </w:pPr>
    </w:p>
    <w:p w14:paraId="3444B241">
      <w:pPr>
        <w:pStyle w:val="27"/>
        <w:rPr>
          <w:rFonts w:ascii="仿宋" w:hAnsi="仿宋" w:eastAsia="仿宋" w:cs="仿宋"/>
        </w:rPr>
      </w:pPr>
    </w:p>
    <w:p w14:paraId="41B88E48">
      <w:pPr>
        <w:rPr>
          <w:rFonts w:ascii="仿宋" w:hAnsi="仿宋" w:eastAsia="仿宋" w:cs="仿宋"/>
        </w:rPr>
      </w:pPr>
    </w:p>
    <w:p w14:paraId="55CB4D7E">
      <w:pPr>
        <w:pStyle w:val="27"/>
        <w:rPr>
          <w:rFonts w:ascii="仿宋" w:hAnsi="仿宋" w:eastAsia="仿宋" w:cs="仿宋"/>
        </w:rPr>
      </w:pPr>
    </w:p>
    <w:p w14:paraId="11ACBC6E">
      <w:pPr>
        <w:rPr>
          <w:rFonts w:ascii="仿宋" w:hAnsi="仿宋" w:eastAsia="仿宋" w:cs="仿宋"/>
        </w:rPr>
      </w:pPr>
    </w:p>
    <w:p w14:paraId="64774D03">
      <w:pPr>
        <w:pStyle w:val="3"/>
        <w:numPr>
          <w:ilvl w:val="0"/>
          <w:numId w:val="0"/>
        </w:numPr>
        <w:spacing w:before="312" w:after="312"/>
        <w:rPr>
          <w:rFonts w:ascii="仿宋" w:hAnsi="仿宋" w:eastAsia="仿宋" w:cs="仿宋"/>
          <w:highlight w:val="none"/>
        </w:rPr>
      </w:pPr>
      <w:r>
        <w:rPr>
          <w:rFonts w:hint="eastAsia" w:ascii="仿宋" w:hAnsi="仿宋" w:eastAsia="仿宋" w:cs="仿宋"/>
          <w:highlight w:val="none"/>
        </w:rPr>
        <w:t> </w:t>
      </w:r>
      <w:bookmarkStart w:id="104" w:name="_Toc1769"/>
      <w:bookmarkStart w:id="105" w:name="_Toc196664980"/>
      <w:r>
        <w:rPr>
          <w:rFonts w:hint="eastAsia" w:ascii="仿宋" w:hAnsi="仿宋" w:eastAsia="仿宋" w:cs="仿宋"/>
          <w:highlight w:val="none"/>
        </w:rPr>
        <w:t>第四章 合同</w:t>
      </w:r>
      <w:bookmarkEnd w:id="104"/>
      <w:r>
        <w:rPr>
          <w:rFonts w:hint="eastAsia" w:ascii="仿宋" w:hAnsi="仿宋" w:eastAsia="仿宋" w:cs="仿宋"/>
          <w:highlight w:val="none"/>
        </w:rPr>
        <w:t>样本</w:t>
      </w:r>
      <w:bookmarkEnd w:id="105"/>
    </w:p>
    <w:p w14:paraId="64B05C11">
      <w:pPr>
        <w:snapToGrid w:val="0"/>
        <w:spacing w:line="400" w:lineRule="exact"/>
        <w:ind w:firstLine="525"/>
        <w:rPr>
          <w:rFonts w:ascii="仿宋" w:hAnsi="仿宋" w:eastAsia="仿宋" w:cs="仿宋"/>
          <w:sz w:val="24"/>
        </w:rPr>
      </w:pPr>
    </w:p>
    <w:p w14:paraId="08EA48A3">
      <w:pPr>
        <w:snapToGrid w:val="0"/>
        <w:spacing w:line="400" w:lineRule="exact"/>
        <w:ind w:left="630" w:leftChars="300" w:firstLine="720" w:firstLineChars="300"/>
        <w:rPr>
          <w:rFonts w:ascii="仿宋" w:hAnsi="仿宋" w:eastAsia="仿宋" w:cs="仿宋"/>
          <w:sz w:val="24"/>
        </w:rPr>
      </w:pPr>
      <w:r>
        <w:rPr>
          <w:rFonts w:ascii="仿宋" w:hAnsi="仿宋" w:eastAsia="仿宋" w:cs="仿宋"/>
          <w:sz w:val="24"/>
          <w:u w:val="single"/>
        </w:rPr>
        <w:t xml:space="preserve">                </w:t>
      </w:r>
      <w:r>
        <w:rPr>
          <w:rFonts w:hint="eastAsia" w:ascii="仿宋" w:hAnsi="仿宋" w:eastAsia="仿宋" w:cs="仿宋"/>
          <w:sz w:val="24"/>
        </w:rPr>
        <w:t>（甲方）就</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（项目名称）采用询价方式选择</w:t>
      </w:r>
      <w:r>
        <w:rPr>
          <w:rFonts w:ascii="仿宋" w:hAnsi="仿宋" w:eastAsia="仿宋" w:cs="仿宋"/>
          <w:sz w:val="24"/>
          <w:u w:val="single"/>
        </w:rPr>
        <w:t xml:space="preserve">                            </w:t>
      </w:r>
      <w:r>
        <w:rPr>
          <w:rFonts w:hint="eastAsia" w:ascii="仿宋" w:hAnsi="仿宋" w:eastAsia="仿宋" w:cs="仿宋"/>
          <w:sz w:val="24"/>
        </w:rPr>
        <w:t>（乙方）作为服务单位。现甲乙双方根据《中华人民共和国民法典》等有关法律法规，为明确双方的权利义务，协商同意签订本合同。</w:t>
      </w:r>
    </w:p>
    <w:p w14:paraId="327676CA">
      <w:pPr>
        <w:snapToGrid w:val="0"/>
        <w:spacing w:line="400" w:lineRule="exact"/>
        <w:ind w:firstLine="525"/>
        <w:rPr>
          <w:rFonts w:ascii="仿宋" w:hAnsi="仿宋" w:eastAsia="仿宋" w:cs="仿宋"/>
          <w:sz w:val="24"/>
        </w:rPr>
      </w:pPr>
      <w:r>
        <w:rPr>
          <w:rFonts w:hint="eastAsia" w:ascii="仿宋" w:hAnsi="仿宋" w:eastAsia="仿宋" w:cs="仿宋"/>
          <w:sz w:val="24"/>
        </w:rPr>
        <w:t>1. 服务内容</w:t>
      </w:r>
    </w:p>
    <w:p w14:paraId="615907BF">
      <w:pPr>
        <w:snapToGrid w:val="0"/>
        <w:spacing w:line="400" w:lineRule="exact"/>
        <w:ind w:firstLine="525"/>
        <w:rPr>
          <w:rFonts w:ascii="仿宋" w:hAnsi="仿宋" w:eastAsia="仿宋" w:cs="仿宋"/>
          <w:sz w:val="24"/>
        </w:rPr>
      </w:pPr>
      <w:r>
        <w:rPr>
          <w:rFonts w:hint="eastAsia" w:ascii="仿宋" w:hAnsi="仿宋" w:eastAsia="仿宋" w:cs="仿宋"/>
          <w:sz w:val="24"/>
        </w:rPr>
        <w:t xml:space="preserve">甲方委托乙方提供以下服务： </w:t>
      </w:r>
    </w:p>
    <w:p w14:paraId="1FA3DC59">
      <w:pPr>
        <w:snapToGrid w:val="0"/>
        <w:spacing w:line="400" w:lineRule="exact"/>
        <w:ind w:firstLine="525"/>
        <w:rPr>
          <w:rFonts w:ascii="仿宋" w:hAnsi="仿宋" w:eastAsia="仿宋" w:cs="仿宋"/>
          <w:sz w:val="24"/>
        </w:rPr>
      </w:pPr>
      <w:r>
        <w:rPr>
          <w:rFonts w:hint="eastAsia" w:ascii="仿宋" w:hAnsi="仿宋" w:eastAsia="仿宋" w:cs="仿宋"/>
          <w:sz w:val="24"/>
        </w:rPr>
        <w:t xml:space="preserve">2.1 服务名称： </w:t>
      </w:r>
    </w:p>
    <w:p w14:paraId="43F5F639">
      <w:pPr>
        <w:snapToGrid w:val="0"/>
        <w:spacing w:line="400" w:lineRule="exact"/>
        <w:ind w:firstLine="525"/>
        <w:rPr>
          <w:rFonts w:ascii="仿宋" w:hAnsi="仿宋" w:eastAsia="仿宋" w:cs="仿宋"/>
          <w:sz w:val="24"/>
        </w:rPr>
      </w:pPr>
      <w:r>
        <w:rPr>
          <w:rFonts w:hint="eastAsia" w:ascii="仿宋" w:hAnsi="仿宋" w:eastAsia="仿宋" w:cs="仿宋"/>
          <w:sz w:val="24"/>
        </w:rPr>
        <w:t>2.2 服务内容：</w:t>
      </w:r>
    </w:p>
    <w:p w14:paraId="3EF1C22B">
      <w:pPr>
        <w:snapToGrid w:val="0"/>
        <w:spacing w:line="400" w:lineRule="exact"/>
        <w:ind w:firstLine="525"/>
        <w:rPr>
          <w:rFonts w:ascii="仿宋" w:hAnsi="仿宋" w:eastAsia="仿宋" w:cs="仿宋"/>
          <w:sz w:val="24"/>
        </w:rPr>
      </w:pPr>
      <w:r>
        <w:rPr>
          <w:rFonts w:hint="eastAsia" w:ascii="仿宋" w:hAnsi="仿宋" w:eastAsia="仿宋" w:cs="仿宋"/>
          <w:sz w:val="24"/>
        </w:rPr>
        <w:t xml:space="preserve">针对本项目编制生态调查方案，开展技术交底，汇总生态调查成果，按照工作需求编制出版生态调查报告，参加工程竣工环境保护验收会议，根据专家意见修改完善调查成果。 </w:t>
      </w:r>
      <w:r>
        <w:rPr>
          <w:rFonts w:ascii="仿宋" w:hAnsi="仿宋" w:eastAsia="仿宋" w:cs="仿宋"/>
          <w:sz w:val="24"/>
        </w:rPr>
        <w:t xml:space="preserve"> </w:t>
      </w:r>
    </w:p>
    <w:p w14:paraId="1EAB49D3">
      <w:pPr>
        <w:snapToGrid w:val="0"/>
        <w:spacing w:line="400" w:lineRule="exact"/>
        <w:ind w:firstLine="525"/>
        <w:rPr>
          <w:rFonts w:ascii="仿宋" w:hAnsi="仿宋" w:eastAsia="仿宋" w:cs="仿宋"/>
          <w:sz w:val="24"/>
        </w:rPr>
      </w:pPr>
      <w:r>
        <w:rPr>
          <w:rFonts w:hint="eastAsia" w:ascii="仿宋" w:hAnsi="仿宋" w:eastAsia="仿宋" w:cs="仿宋"/>
          <w:sz w:val="24"/>
        </w:rPr>
        <w:t>2.3 服务期限：按照甲方要求开展生态调查工作，每次外业调查完成后</w:t>
      </w:r>
      <w:r>
        <w:rPr>
          <w:rFonts w:ascii="仿宋" w:hAnsi="仿宋" w:eastAsia="仿宋" w:cs="仿宋"/>
          <w:sz w:val="24"/>
        </w:rPr>
        <w:t>3</w:t>
      </w:r>
      <w:r>
        <w:rPr>
          <w:rFonts w:hint="eastAsia" w:ascii="仿宋" w:hAnsi="仿宋" w:eastAsia="仿宋" w:cs="仿宋"/>
          <w:sz w:val="24"/>
        </w:rPr>
        <w:t>个工作日提供正式成果报告。乙方如未能按期出具报告，乙方每日须按甲方未支付合同金额的千分之三向甲方支付违约金，违约金不足以弥补甲方损失的，乙方应当予以补足。</w:t>
      </w:r>
    </w:p>
    <w:p w14:paraId="409A5B49">
      <w:pPr>
        <w:snapToGrid w:val="0"/>
        <w:spacing w:line="400" w:lineRule="exact"/>
        <w:ind w:firstLine="525"/>
        <w:rPr>
          <w:rFonts w:ascii="仿宋" w:hAnsi="仿宋" w:eastAsia="仿宋" w:cs="仿宋"/>
          <w:sz w:val="24"/>
        </w:rPr>
      </w:pPr>
      <w:r>
        <w:rPr>
          <w:rFonts w:hint="eastAsia" w:ascii="仿宋" w:hAnsi="仿宋" w:eastAsia="仿宋" w:cs="仿宋"/>
          <w:sz w:val="24"/>
        </w:rPr>
        <w:t>3. 合同价格：</w:t>
      </w:r>
    </w:p>
    <w:p w14:paraId="5D349BCC">
      <w:pPr>
        <w:snapToGrid w:val="0"/>
        <w:spacing w:line="400" w:lineRule="exact"/>
        <w:ind w:firstLine="525"/>
        <w:rPr>
          <w:rFonts w:ascii="仿宋" w:hAnsi="仿宋" w:eastAsia="仿宋" w:cs="仿宋"/>
          <w:sz w:val="24"/>
        </w:rPr>
      </w:pPr>
      <w:r>
        <w:rPr>
          <w:rFonts w:hint="eastAsia" w:ascii="仿宋" w:hAnsi="仿宋" w:eastAsia="仿宋" w:cs="仿宋"/>
          <w:sz w:val="24"/>
        </w:rPr>
        <w:t>3.1 合同价格为（大写）：</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元）人民币。</w:t>
      </w:r>
    </w:p>
    <w:p w14:paraId="39F206F3">
      <w:pPr>
        <w:snapToGrid w:val="0"/>
        <w:spacing w:line="400" w:lineRule="exact"/>
        <w:ind w:firstLine="525"/>
        <w:rPr>
          <w:rFonts w:ascii="仿宋" w:hAnsi="仿宋" w:eastAsia="仿宋" w:cs="仿宋"/>
          <w:sz w:val="24"/>
        </w:rPr>
      </w:pPr>
      <w:r>
        <w:rPr>
          <w:rFonts w:hint="eastAsia" w:ascii="仿宋" w:hAnsi="仿宋" w:eastAsia="仿宋" w:cs="仿宋"/>
          <w:sz w:val="24"/>
        </w:rPr>
        <w:t>3.2 合同价格包括的内容： ①样方调查、样品采集、储存、转运、样品分析；②调查报告编制、审核、出版；③人员差旅、加班、交通费、通讯费、车辆租赁、燃油、过路过桥及驾驶人员的各项费用等；④开展本项目工作所必须的安全生产费、措施费等；⑤利润和税金。合同价格为包干费用，甲方无需向乙方支付其他费用。</w:t>
      </w:r>
    </w:p>
    <w:p w14:paraId="676A773E">
      <w:pPr>
        <w:snapToGrid w:val="0"/>
        <w:spacing w:line="400" w:lineRule="exact"/>
        <w:ind w:firstLine="525"/>
        <w:rPr>
          <w:rFonts w:ascii="仿宋" w:hAnsi="仿宋" w:eastAsia="仿宋" w:cs="仿宋"/>
          <w:sz w:val="24"/>
        </w:rPr>
      </w:pPr>
      <w:r>
        <w:rPr>
          <w:rFonts w:hint="eastAsia" w:ascii="仿宋" w:hAnsi="仿宋" w:eastAsia="仿宋" w:cs="仿宋"/>
          <w:sz w:val="24"/>
        </w:rPr>
        <w:t>3.3 合同价格调整：</w:t>
      </w:r>
      <w:r>
        <w:rPr>
          <w:rFonts w:hint="eastAsia" w:ascii="仿宋" w:hAnsi="仿宋" w:eastAsia="仿宋" w:cs="仿宋"/>
          <w:b/>
          <w:sz w:val="24"/>
        </w:rPr>
        <w:t>合同价为总价合同，最终按实际完成的工程量据实结算</w:t>
      </w:r>
      <w:r>
        <w:rPr>
          <w:rFonts w:hint="eastAsia" w:ascii="仿宋" w:hAnsi="仿宋" w:eastAsia="仿宋" w:cs="仿宋"/>
          <w:sz w:val="24"/>
        </w:rPr>
        <w:t>。</w:t>
      </w:r>
    </w:p>
    <w:p w14:paraId="3DE9BB40">
      <w:pPr>
        <w:snapToGrid w:val="0"/>
        <w:spacing w:line="400" w:lineRule="exact"/>
        <w:ind w:firstLine="525"/>
        <w:rPr>
          <w:rFonts w:ascii="仿宋" w:hAnsi="仿宋" w:eastAsia="仿宋" w:cs="仿宋"/>
          <w:sz w:val="24"/>
        </w:rPr>
      </w:pPr>
      <w:r>
        <w:rPr>
          <w:rFonts w:hint="eastAsia" w:ascii="仿宋" w:hAnsi="仿宋" w:eastAsia="仿宋" w:cs="仿宋"/>
          <w:sz w:val="24"/>
        </w:rPr>
        <w:t>4. 付款方式</w:t>
      </w:r>
    </w:p>
    <w:p w14:paraId="679E61ED">
      <w:pPr>
        <w:snapToGrid w:val="0"/>
        <w:spacing w:line="400" w:lineRule="exact"/>
        <w:ind w:firstLine="525"/>
        <w:rPr>
          <w:rFonts w:ascii="仿宋" w:hAnsi="仿宋" w:eastAsia="仿宋" w:cs="仿宋"/>
          <w:sz w:val="24"/>
        </w:rPr>
      </w:pPr>
      <w:r>
        <w:rPr>
          <w:rFonts w:hint="eastAsia" w:ascii="仿宋" w:hAnsi="仿宋" w:eastAsia="仿宋" w:cs="仿宋"/>
          <w:sz w:val="24"/>
        </w:rPr>
        <w:t>4.1 本合同项下所有款项均以人民币支付。</w:t>
      </w:r>
    </w:p>
    <w:p w14:paraId="3F62B36C">
      <w:pPr>
        <w:snapToGrid w:val="0"/>
        <w:spacing w:line="400" w:lineRule="exact"/>
        <w:ind w:firstLine="525"/>
        <w:rPr>
          <w:rFonts w:ascii="仿宋" w:hAnsi="仿宋" w:eastAsia="仿宋" w:cs="仿宋"/>
          <w:sz w:val="24"/>
        </w:rPr>
      </w:pPr>
      <w:r>
        <w:rPr>
          <w:rFonts w:hint="eastAsia" w:ascii="仿宋" w:hAnsi="仿宋" w:eastAsia="仿宋" w:cs="仿宋"/>
          <w:sz w:val="24"/>
        </w:rPr>
        <w:t>4.2 各工程项目通过竣工环境保护验收，乙方向甲方提交下列文件材料，经甲方审核无误后7个工作日内一次性支付实际完成工程量合同额的100%：</w:t>
      </w:r>
    </w:p>
    <w:p w14:paraId="6B6BFD7E">
      <w:pPr>
        <w:snapToGrid w:val="0"/>
        <w:spacing w:line="400" w:lineRule="exact"/>
        <w:ind w:firstLine="525"/>
        <w:rPr>
          <w:rFonts w:ascii="仿宋" w:hAnsi="仿宋" w:eastAsia="仿宋" w:cs="仿宋"/>
          <w:sz w:val="24"/>
        </w:rPr>
      </w:pPr>
      <w:r>
        <w:rPr>
          <w:rFonts w:hint="eastAsia" w:ascii="仿宋" w:hAnsi="仿宋" w:eastAsia="仿宋" w:cs="仿宋"/>
          <w:sz w:val="24"/>
        </w:rPr>
        <w:t>（1）经甲方确认的增值税专用发票；</w:t>
      </w:r>
    </w:p>
    <w:p w14:paraId="3AF67DE7">
      <w:pPr>
        <w:snapToGrid w:val="0"/>
        <w:spacing w:line="400" w:lineRule="exact"/>
        <w:ind w:firstLine="525"/>
        <w:rPr>
          <w:rFonts w:ascii="仿宋" w:hAnsi="仿宋" w:eastAsia="仿宋" w:cs="仿宋"/>
          <w:sz w:val="24"/>
        </w:rPr>
      </w:pPr>
      <w:r>
        <w:rPr>
          <w:rFonts w:hint="eastAsia" w:ascii="仿宋" w:hAnsi="仿宋" w:eastAsia="仿宋" w:cs="仿宋"/>
          <w:sz w:val="24"/>
        </w:rPr>
        <w:t>（2）经甲乙双方工程量确认单；</w:t>
      </w:r>
    </w:p>
    <w:p w14:paraId="647EC58C">
      <w:pPr>
        <w:snapToGrid w:val="0"/>
        <w:spacing w:line="400" w:lineRule="exact"/>
        <w:ind w:firstLine="525"/>
        <w:rPr>
          <w:rFonts w:ascii="仿宋" w:hAnsi="仿宋" w:eastAsia="仿宋" w:cs="仿宋"/>
          <w:sz w:val="24"/>
        </w:rPr>
      </w:pPr>
      <w:r>
        <w:rPr>
          <w:rFonts w:hint="eastAsia" w:ascii="仿宋" w:hAnsi="仿宋" w:eastAsia="仿宋" w:cs="仿宋"/>
          <w:sz w:val="24"/>
        </w:rPr>
        <w:t>（3）经甲方确认合格的生态调查报告；</w:t>
      </w:r>
    </w:p>
    <w:p w14:paraId="75A67DB5">
      <w:pPr>
        <w:snapToGrid w:val="0"/>
        <w:spacing w:line="400" w:lineRule="exact"/>
        <w:ind w:firstLine="525"/>
        <w:rPr>
          <w:rFonts w:ascii="仿宋" w:hAnsi="仿宋" w:eastAsia="仿宋" w:cs="仿宋"/>
          <w:sz w:val="24"/>
        </w:rPr>
      </w:pPr>
      <w:r>
        <w:rPr>
          <w:rFonts w:hint="eastAsia" w:ascii="仿宋" w:hAnsi="仿宋" w:eastAsia="仿宋" w:cs="仿宋"/>
          <w:sz w:val="24"/>
        </w:rPr>
        <w:t>（4）其他材料。</w:t>
      </w:r>
    </w:p>
    <w:p w14:paraId="272B7C40">
      <w:pPr>
        <w:snapToGrid w:val="0"/>
        <w:spacing w:line="400" w:lineRule="exact"/>
        <w:ind w:firstLine="525"/>
        <w:rPr>
          <w:rFonts w:ascii="仿宋" w:hAnsi="仿宋" w:eastAsia="仿宋" w:cs="仿宋"/>
          <w:sz w:val="24"/>
        </w:rPr>
      </w:pPr>
      <w:r>
        <w:rPr>
          <w:rFonts w:hint="eastAsia" w:ascii="仿宋" w:hAnsi="仿宋" w:eastAsia="仿宋" w:cs="仿宋"/>
          <w:sz w:val="24"/>
        </w:rPr>
        <w:t>甲方如未能按期支付，甲方每日须按未支付合同金额的千分之三向乙方支付违约金。</w:t>
      </w:r>
    </w:p>
    <w:p w14:paraId="4F9228AE">
      <w:pPr>
        <w:snapToGrid w:val="0"/>
        <w:spacing w:line="400" w:lineRule="exact"/>
        <w:ind w:firstLine="525"/>
        <w:rPr>
          <w:rFonts w:ascii="仿宋" w:hAnsi="仿宋" w:eastAsia="仿宋" w:cs="仿宋"/>
          <w:sz w:val="24"/>
        </w:rPr>
      </w:pPr>
      <w:r>
        <w:rPr>
          <w:rFonts w:hint="eastAsia" w:ascii="仿宋" w:hAnsi="仿宋" w:eastAsia="仿宋" w:cs="仿宋"/>
          <w:sz w:val="24"/>
        </w:rPr>
        <w:t>5. 合同文件和资料的使用</w:t>
      </w:r>
    </w:p>
    <w:p w14:paraId="43DE1194">
      <w:pPr>
        <w:snapToGrid w:val="0"/>
        <w:spacing w:line="400" w:lineRule="exact"/>
        <w:ind w:firstLine="525"/>
        <w:rPr>
          <w:rFonts w:ascii="仿宋" w:hAnsi="仿宋" w:eastAsia="仿宋" w:cs="仿宋"/>
          <w:sz w:val="24"/>
        </w:rPr>
      </w:pPr>
      <w:r>
        <w:rPr>
          <w:rFonts w:hint="eastAsia" w:ascii="仿宋" w:hAnsi="仿宋" w:eastAsia="仿宋" w:cs="仿宋"/>
          <w:sz w:val="24"/>
        </w:rPr>
        <w:t>5.1 没有甲方书面同意，乙方不得将甲方或代表甲方提供的有关合同或任何合同条文、技术规格和要求、计划、图纸、模型、样品或资料提供给与履行本合同无关的任何其他人。即使向与履行本合同有关的人员提供，也应注意保密并限于履行合同必须的范围。</w:t>
      </w:r>
    </w:p>
    <w:p w14:paraId="22524B17">
      <w:pPr>
        <w:snapToGrid w:val="0"/>
        <w:spacing w:line="400" w:lineRule="exact"/>
        <w:ind w:firstLine="525"/>
        <w:rPr>
          <w:rFonts w:ascii="仿宋" w:hAnsi="仿宋" w:eastAsia="仿宋" w:cs="仿宋"/>
          <w:sz w:val="24"/>
        </w:rPr>
      </w:pPr>
      <w:r>
        <w:rPr>
          <w:rFonts w:hint="eastAsia" w:ascii="仿宋" w:hAnsi="仿宋" w:eastAsia="仿宋" w:cs="仿宋"/>
          <w:sz w:val="24"/>
        </w:rPr>
        <w:t>5.2 没有甲方书面同意，除了履行本合同外，乙方不应使用合同条款第5.1款所列举的任何文件和资料。如果甲方有要求，除了合同本身以外，乙方在完成合同后应将这些文件及全部复制件还给甲方。</w:t>
      </w:r>
    </w:p>
    <w:p w14:paraId="724B32D0">
      <w:pPr>
        <w:snapToGrid w:val="0"/>
        <w:spacing w:line="400" w:lineRule="exact"/>
        <w:ind w:firstLine="525"/>
        <w:rPr>
          <w:rFonts w:ascii="仿宋" w:hAnsi="仿宋" w:eastAsia="仿宋" w:cs="仿宋"/>
          <w:sz w:val="24"/>
        </w:rPr>
      </w:pPr>
      <w:r>
        <w:rPr>
          <w:rFonts w:hint="eastAsia" w:ascii="仿宋" w:hAnsi="仿宋" w:eastAsia="仿宋" w:cs="仿宋"/>
          <w:sz w:val="24"/>
        </w:rPr>
        <w:t>6.联络</w:t>
      </w:r>
    </w:p>
    <w:p w14:paraId="63C643C1">
      <w:pPr>
        <w:snapToGrid w:val="0"/>
        <w:spacing w:line="400" w:lineRule="exact"/>
        <w:ind w:firstLine="525"/>
        <w:rPr>
          <w:rFonts w:ascii="仿宋" w:hAnsi="仿宋" w:eastAsia="仿宋" w:cs="仿宋"/>
          <w:sz w:val="24"/>
        </w:rPr>
      </w:pPr>
      <w:r>
        <w:rPr>
          <w:rFonts w:hint="eastAsia" w:ascii="仿宋" w:hAnsi="仿宋" w:eastAsia="仿宋" w:cs="仿宋"/>
          <w:sz w:val="24"/>
        </w:rPr>
        <w:t>6.1 甲方对乙方的合同履行情况进行督促和检查。</w:t>
      </w:r>
    </w:p>
    <w:p w14:paraId="788E8C16">
      <w:pPr>
        <w:snapToGrid w:val="0"/>
        <w:spacing w:line="400" w:lineRule="exact"/>
        <w:ind w:firstLine="525"/>
        <w:rPr>
          <w:rFonts w:ascii="仿宋" w:hAnsi="仿宋" w:eastAsia="仿宋" w:cs="仿宋"/>
          <w:sz w:val="24"/>
        </w:rPr>
      </w:pPr>
      <w:r>
        <w:rPr>
          <w:rFonts w:hint="eastAsia" w:ascii="仿宋" w:hAnsi="仿宋" w:eastAsia="仿宋" w:cs="仿宋"/>
          <w:sz w:val="24"/>
        </w:rPr>
        <w:t>6.2 乙方应设乙方代表，负责服务环节的业务协调以及与甲方的联络，并在合同生效后10天内向甲方书面提供乙方代表的姓名、职务、联系方式。</w:t>
      </w:r>
    </w:p>
    <w:p w14:paraId="319855E8">
      <w:pPr>
        <w:snapToGrid w:val="0"/>
        <w:spacing w:line="400" w:lineRule="exact"/>
        <w:ind w:firstLine="525"/>
        <w:rPr>
          <w:rFonts w:ascii="仿宋" w:hAnsi="仿宋" w:eastAsia="仿宋" w:cs="仿宋"/>
          <w:sz w:val="24"/>
        </w:rPr>
      </w:pPr>
      <w:r>
        <w:rPr>
          <w:rFonts w:hint="eastAsia" w:ascii="仿宋" w:hAnsi="仿宋" w:eastAsia="仿宋" w:cs="仿宋"/>
          <w:sz w:val="24"/>
        </w:rPr>
        <w:t>6.3 甲乙双方通过代表联络与履行合同有关事宜均应采用书面形式。</w:t>
      </w:r>
    </w:p>
    <w:p w14:paraId="254D5264">
      <w:pPr>
        <w:snapToGrid w:val="0"/>
        <w:spacing w:line="400" w:lineRule="exact"/>
        <w:ind w:firstLine="525"/>
        <w:rPr>
          <w:rFonts w:ascii="仿宋" w:hAnsi="仿宋" w:eastAsia="仿宋" w:cs="仿宋"/>
          <w:sz w:val="24"/>
        </w:rPr>
      </w:pPr>
      <w:r>
        <w:rPr>
          <w:rFonts w:hint="eastAsia" w:ascii="仿宋" w:hAnsi="仿宋" w:eastAsia="仿宋" w:cs="仿宋"/>
          <w:sz w:val="24"/>
        </w:rPr>
        <w:t>7. 分包、转包</w:t>
      </w:r>
    </w:p>
    <w:p w14:paraId="1C1C1A94">
      <w:pPr>
        <w:snapToGrid w:val="0"/>
        <w:spacing w:line="400" w:lineRule="exact"/>
        <w:ind w:firstLine="525"/>
        <w:rPr>
          <w:rFonts w:ascii="仿宋" w:hAnsi="仿宋" w:eastAsia="仿宋" w:cs="仿宋"/>
          <w:sz w:val="24"/>
        </w:rPr>
      </w:pPr>
      <w:r>
        <w:rPr>
          <w:rFonts w:hint="eastAsia" w:ascii="仿宋" w:hAnsi="仿宋" w:eastAsia="仿宋" w:cs="仿宋"/>
          <w:sz w:val="24"/>
        </w:rPr>
        <w:t>本项目严禁分包及转包。</w:t>
      </w:r>
    </w:p>
    <w:p w14:paraId="33FA7C16">
      <w:pPr>
        <w:snapToGrid w:val="0"/>
        <w:spacing w:line="400" w:lineRule="exact"/>
        <w:ind w:firstLine="525"/>
        <w:rPr>
          <w:rFonts w:ascii="仿宋" w:hAnsi="仿宋" w:eastAsia="仿宋" w:cs="仿宋"/>
          <w:sz w:val="24"/>
        </w:rPr>
      </w:pPr>
      <w:r>
        <w:rPr>
          <w:rFonts w:hint="eastAsia" w:ascii="仿宋" w:hAnsi="仿宋" w:eastAsia="仿宋" w:cs="仿宋"/>
          <w:sz w:val="24"/>
        </w:rPr>
        <w:t>8. 甲乙双方权利和义务</w:t>
      </w:r>
    </w:p>
    <w:p w14:paraId="599CD03D">
      <w:pPr>
        <w:snapToGrid w:val="0"/>
        <w:spacing w:line="400" w:lineRule="exact"/>
        <w:ind w:firstLine="525"/>
        <w:rPr>
          <w:rFonts w:ascii="仿宋" w:hAnsi="仿宋" w:eastAsia="仿宋" w:cs="仿宋"/>
          <w:sz w:val="24"/>
        </w:rPr>
      </w:pPr>
      <w:r>
        <w:rPr>
          <w:rFonts w:hint="eastAsia" w:ascii="仿宋" w:hAnsi="仿宋" w:eastAsia="仿宋" w:cs="仿宋"/>
          <w:sz w:val="24"/>
        </w:rPr>
        <w:t>8.1 甲方在合同签订后3日内向乙方提交有关的基础资料文件，并对其完整性、正确性及时限负责。</w:t>
      </w:r>
    </w:p>
    <w:p w14:paraId="77353804">
      <w:pPr>
        <w:snapToGrid w:val="0"/>
        <w:spacing w:line="400" w:lineRule="exact"/>
        <w:ind w:firstLine="525"/>
        <w:rPr>
          <w:rFonts w:ascii="仿宋" w:hAnsi="仿宋" w:eastAsia="仿宋" w:cs="仿宋"/>
          <w:sz w:val="24"/>
        </w:rPr>
      </w:pPr>
      <w:r>
        <w:rPr>
          <w:rFonts w:hint="eastAsia" w:ascii="仿宋" w:hAnsi="仿宋" w:eastAsia="仿宋" w:cs="仿宋"/>
          <w:sz w:val="24"/>
        </w:rPr>
        <w:t>8.2 甲方应按照合同签订的付款方式、付款时间、付款金额，准时支付给乙方，如逾期支付，甲方将按本合同第4.2条约定支付违约金。</w:t>
      </w:r>
    </w:p>
    <w:p w14:paraId="0BC21824">
      <w:pPr>
        <w:snapToGrid w:val="0"/>
        <w:spacing w:line="400" w:lineRule="exact"/>
        <w:ind w:firstLine="525"/>
        <w:rPr>
          <w:rFonts w:ascii="仿宋" w:hAnsi="仿宋" w:eastAsia="仿宋" w:cs="仿宋"/>
          <w:sz w:val="24"/>
        </w:rPr>
      </w:pPr>
      <w:r>
        <w:rPr>
          <w:rFonts w:hint="eastAsia" w:ascii="仿宋" w:hAnsi="仿宋" w:eastAsia="仿宋" w:cs="仿宋"/>
          <w:sz w:val="24"/>
        </w:rPr>
        <w:t>8.3 因不可抗力或其他原因导致工程中止或提前终止的，甲方需提前一周通知乙方解除本协议，根据已完成工作量，双方协商支付相关费用。</w:t>
      </w:r>
    </w:p>
    <w:p w14:paraId="0CCB4442">
      <w:pPr>
        <w:snapToGrid w:val="0"/>
        <w:spacing w:line="400" w:lineRule="exact"/>
        <w:ind w:firstLine="525"/>
        <w:rPr>
          <w:rFonts w:ascii="仿宋" w:hAnsi="仿宋" w:eastAsia="仿宋" w:cs="仿宋"/>
          <w:sz w:val="24"/>
        </w:rPr>
      </w:pPr>
      <w:r>
        <w:rPr>
          <w:rFonts w:hint="eastAsia" w:ascii="仿宋" w:hAnsi="仿宋" w:eastAsia="仿宋" w:cs="仿宋"/>
          <w:sz w:val="24"/>
        </w:rPr>
        <w:t>8.4 甲方不承担工作场所内及交通所发生的设备损坏、环境破坏、人身伤亡等事故责任。</w:t>
      </w:r>
    </w:p>
    <w:p w14:paraId="1EFB5FE1">
      <w:pPr>
        <w:snapToGrid w:val="0"/>
        <w:spacing w:line="400" w:lineRule="exact"/>
        <w:ind w:firstLine="525"/>
        <w:rPr>
          <w:rFonts w:ascii="仿宋" w:hAnsi="仿宋" w:eastAsia="仿宋" w:cs="仿宋"/>
          <w:sz w:val="24"/>
        </w:rPr>
      </w:pPr>
      <w:r>
        <w:rPr>
          <w:rFonts w:hint="eastAsia" w:ascii="仿宋" w:hAnsi="仿宋" w:eastAsia="仿宋" w:cs="仿宋"/>
          <w:sz w:val="24"/>
        </w:rPr>
        <w:t>8.5 在项目开展过程中，如因项目方案发生重大调整，导致工作范围、工作量发生重大变化的，乙方应提供书面说明，经甲方确认后，甲方按实际发生的工作量支付工作费用。</w:t>
      </w:r>
    </w:p>
    <w:p w14:paraId="30E379FC">
      <w:pPr>
        <w:snapToGrid w:val="0"/>
        <w:spacing w:line="400" w:lineRule="exact"/>
        <w:ind w:firstLine="525"/>
        <w:rPr>
          <w:rFonts w:ascii="仿宋" w:hAnsi="仿宋" w:eastAsia="仿宋" w:cs="仿宋"/>
          <w:sz w:val="24"/>
        </w:rPr>
      </w:pPr>
      <w:r>
        <w:rPr>
          <w:rFonts w:hint="eastAsia" w:ascii="仿宋" w:hAnsi="仿宋" w:eastAsia="仿宋" w:cs="仿宋"/>
          <w:sz w:val="24"/>
        </w:rPr>
        <w:t>8.6 乙方应严格按照国家标准和规范或甲方指定的标准要求完成现场检测工作。</w:t>
      </w:r>
    </w:p>
    <w:p w14:paraId="570945A6">
      <w:pPr>
        <w:snapToGrid w:val="0"/>
        <w:spacing w:line="400" w:lineRule="exact"/>
        <w:ind w:firstLine="525"/>
        <w:rPr>
          <w:rFonts w:ascii="仿宋" w:hAnsi="仿宋" w:eastAsia="仿宋" w:cs="仿宋"/>
          <w:sz w:val="24"/>
        </w:rPr>
      </w:pPr>
      <w:r>
        <w:rPr>
          <w:rFonts w:hint="eastAsia" w:ascii="仿宋" w:hAnsi="仿宋" w:eastAsia="仿宋" w:cs="仿宋"/>
          <w:sz w:val="24"/>
        </w:rPr>
        <w:t>8.7 乙方应对其所提供的成果负责，对其成果中的原始数据、计算方法、检测方法的科学性和可行性负责。由于进度滞后、成果质量低劣、数据不实</w:t>
      </w:r>
      <w:r>
        <w:rPr>
          <w:rFonts w:hint="eastAsia" w:ascii="仿宋" w:hAnsi="仿宋" w:eastAsia="仿宋" w:cs="仿宋"/>
          <w:sz w:val="24"/>
          <w:highlight w:val="yellow"/>
          <w:lang w:val="en-US" w:eastAsia="zh-CN"/>
        </w:rPr>
        <w:t>或不准确</w:t>
      </w:r>
      <w:r>
        <w:rPr>
          <w:rFonts w:hint="eastAsia" w:ascii="仿宋" w:hAnsi="仿宋" w:eastAsia="仿宋" w:cs="仿宋"/>
          <w:sz w:val="24"/>
        </w:rPr>
        <w:t>、计算方法、检测方法错误等导致甲方决策失误、甲方直接经济损失或第三方的指责、投诉</w:t>
      </w:r>
      <w:r>
        <w:rPr>
          <w:rFonts w:hint="eastAsia" w:ascii="仿宋" w:hAnsi="仿宋" w:eastAsia="仿宋" w:cs="仿宋"/>
          <w:sz w:val="24"/>
          <w:lang w:eastAsia="zh-CN"/>
        </w:rPr>
        <w:t>、</w:t>
      </w:r>
      <w:r>
        <w:rPr>
          <w:rFonts w:hint="eastAsia" w:ascii="仿宋" w:hAnsi="仿宋" w:eastAsia="仿宋" w:cs="仿宋"/>
          <w:sz w:val="24"/>
          <w:highlight w:val="yellow"/>
          <w:lang w:val="en-US" w:eastAsia="zh-CN"/>
        </w:rPr>
        <w:t>处罚</w:t>
      </w:r>
      <w:r>
        <w:rPr>
          <w:rFonts w:hint="eastAsia" w:ascii="仿宋" w:hAnsi="仿宋" w:eastAsia="仿宋" w:cs="仿宋"/>
          <w:sz w:val="24"/>
          <w:lang w:val="en-US" w:eastAsia="zh-CN"/>
        </w:rPr>
        <w:t>，</w:t>
      </w:r>
      <w:r>
        <w:rPr>
          <w:rFonts w:hint="eastAsia" w:ascii="仿宋" w:hAnsi="仿宋" w:eastAsia="仿宋" w:cs="仿宋"/>
          <w:sz w:val="24"/>
        </w:rPr>
        <w:t>乙方应该承担工作失误的责任，并向甲方赔偿由此给甲方</w:t>
      </w:r>
      <w:r>
        <w:rPr>
          <w:rFonts w:hint="eastAsia" w:ascii="仿宋" w:hAnsi="仿宋" w:eastAsia="仿宋" w:cs="仿宋"/>
          <w:sz w:val="24"/>
          <w:lang w:val="en-US" w:eastAsia="zh-CN"/>
        </w:rPr>
        <w:t>或相关方</w:t>
      </w:r>
      <w:r>
        <w:rPr>
          <w:rFonts w:hint="eastAsia" w:ascii="仿宋" w:hAnsi="仿宋" w:eastAsia="仿宋" w:cs="仿宋"/>
          <w:sz w:val="24"/>
        </w:rPr>
        <w:t>造成的损失。</w:t>
      </w:r>
    </w:p>
    <w:p w14:paraId="4BF0A48C">
      <w:pPr>
        <w:snapToGrid w:val="0"/>
        <w:spacing w:line="400" w:lineRule="exact"/>
        <w:ind w:firstLine="525"/>
        <w:rPr>
          <w:rFonts w:hint="eastAsia" w:ascii="仿宋" w:hAnsi="仿宋" w:eastAsia="仿宋" w:cs="仿宋"/>
          <w:sz w:val="24"/>
          <w:highlight w:val="yellow"/>
        </w:rPr>
      </w:pPr>
      <w:r>
        <w:rPr>
          <w:rFonts w:hint="eastAsia" w:ascii="仿宋" w:hAnsi="仿宋" w:eastAsia="仿宋" w:cs="仿宋"/>
          <w:sz w:val="24"/>
        </w:rPr>
        <w:t xml:space="preserve">8.8 </w:t>
      </w:r>
      <w:r>
        <w:rPr>
          <w:rFonts w:hint="eastAsia" w:ascii="仿宋" w:hAnsi="仿宋" w:eastAsia="仿宋" w:cs="仿宋"/>
          <w:sz w:val="24"/>
          <w:highlight w:val="yellow"/>
        </w:rPr>
        <w:t xml:space="preserve"> </w:t>
      </w:r>
      <w:r>
        <w:rPr>
          <w:rFonts w:hint="eastAsia" w:ascii="仿宋" w:hAnsi="仿宋" w:eastAsia="仿宋" w:cs="仿宋"/>
          <w:sz w:val="24"/>
          <w:highlight w:val="yellow"/>
          <w:lang w:val="en-US" w:eastAsia="zh-CN"/>
        </w:rPr>
        <w:t>乙方</w:t>
      </w:r>
      <w:r>
        <w:rPr>
          <w:rFonts w:hint="eastAsia" w:ascii="仿宋" w:hAnsi="仿宋" w:eastAsia="仿宋" w:cs="仿宋"/>
          <w:sz w:val="24"/>
          <w:highlight w:val="yellow"/>
        </w:rPr>
        <w:t>应按合同约定指派服务人员履行技术服务。未经</w:t>
      </w:r>
      <w:r>
        <w:rPr>
          <w:rFonts w:hint="eastAsia" w:ascii="仿宋" w:hAnsi="仿宋" w:eastAsia="仿宋" w:cs="仿宋"/>
          <w:sz w:val="24"/>
          <w:highlight w:val="yellow"/>
          <w:lang w:val="en-US" w:eastAsia="zh-CN"/>
        </w:rPr>
        <w:t>甲方</w:t>
      </w:r>
      <w:r>
        <w:rPr>
          <w:rFonts w:hint="eastAsia" w:ascii="仿宋" w:hAnsi="仿宋" w:eastAsia="仿宋" w:cs="仿宋"/>
          <w:sz w:val="24"/>
          <w:highlight w:val="yellow"/>
        </w:rPr>
        <w:t>允许，不得更换服务人员，否则，</w:t>
      </w:r>
      <w:r>
        <w:rPr>
          <w:rFonts w:hint="eastAsia" w:ascii="仿宋" w:hAnsi="仿宋" w:eastAsia="仿宋" w:cs="仿宋"/>
          <w:sz w:val="24"/>
          <w:highlight w:val="yellow"/>
          <w:lang w:val="en-US" w:eastAsia="zh-CN"/>
        </w:rPr>
        <w:t>甲方</w:t>
      </w:r>
      <w:r>
        <w:rPr>
          <w:rFonts w:hint="eastAsia" w:ascii="仿宋" w:hAnsi="仿宋" w:eastAsia="仿宋" w:cs="仿宋"/>
          <w:sz w:val="24"/>
          <w:highlight w:val="yellow"/>
        </w:rPr>
        <w:t>有权对</w:t>
      </w:r>
      <w:r>
        <w:rPr>
          <w:rFonts w:hint="eastAsia" w:ascii="仿宋" w:hAnsi="仿宋" w:eastAsia="仿宋" w:cs="仿宋"/>
          <w:sz w:val="24"/>
          <w:highlight w:val="yellow"/>
          <w:lang w:val="en-US" w:eastAsia="zh-CN"/>
        </w:rPr>
        <w:t>乙方</w:t>
      </w:r>
      <w:r>
        <w:rPr>
          <w:rFonts w:hint="eastAsia" w:ascii="仿宋" w:hAnsi="仿宋" w:eastAsia="仿宋" w:cs="仿宋"/>
          <w:sz w:val="24"/>
          <w:highlight w:val="yellow"/>
        </w:rPr>
        <w:t>按重大违约处理直至中止合同。</w:t>
      </w:r>
    </w:p>
    <w:p w14:paraId="47041048">
      <w:pPr>
        <w:snapToGrid w:val="0"/>
        <w:spacing w:line="400" w:lineRule="exact"/>
        <w:rPr>
          <w:rFonts w:ascii="仿宋" w:hAnsi="仿宋" w:eastAsia="仿宋" w:cs="仿宋"/>
          <w:sz w:val="24"/>
        </w:rPr>
      </w:pPr>
    </w:p>
    <w:p w14:paraId="23114902">
      <w:pPr>
        <w:snapToGrid w:val="0"/>
        <w:spacing w:line="400" w:lineRule="exact"/>
        <w:ind w:firstLine="525"/>
        <w:rPr>
          <w:rFonts w:ascii="仿宋" w:hAnsi="仿宋" w:eastAsia="仿宋" w:cs="仿宋"/>
          <w:sz w:val="24"/>
        </w:rPr>
      </w:pPr>
      <w:r>
        <w:rPr>
          <w:rFonts w:hint="eastAsia" w:ascii="仿宋" w:hAnsi="仿宋" w:eastAsia="仿宋" w:cs="仿宋"/>
          <w:sz w:val="24"/>
        </w:rPr>
        <w:t>8.9 乙方应保护甲方的知识产权和商业秘密，对于本项目的一切资料及信息，不得向第三方转让或泄露或用于本合同外的咨询业务，否则，乙方承担由此引起的一切后果。</w:t>
      </w:r>
    </w:p>
    <w:p w14:paraId="357BE909">
      <w:pPr>
        <w:snapToGrid w:val="0"/>
        <w:spacing w:line="400" w:lineRule="exact"/>
        <w:ind w:firstLine="525"/>
        <w:rPr>
          <w:rFonts w:ascii="仿宋" w:hAnsi="仿宋" w:eastAsia="仿宋" w:cs="仿宋"/>
          <w:sz w:val="24"/>
        </w:rPr>
      </w:pPr>
      <w:r>
        <w:rPr>
          <w:rFonts w:hint="eastAsia" w:ascii="仿宋" w:hAnsi="仿宋" w:eastAsia="仿宋" w:cs="仿宋"/>
          <w:sz w:val="24"/>
        </w:rPr>
        <w:t>8.10 乙方在履行合同过程中须确保安全生产、服务质量合格，发生安全责任、服务质量、人员伤亡等一切事故所发生的法律责任由乙方承担，如导致甲方对外承担法律责任的，甲方有权向乙方追偿包括但不限于赔偿款、诉讼费、律师费、交通住宿费等。</w:t>
      </w:r>
    </w:p>
    <w:p w14:paraId="79D17120">
      <w:pPr>
        <w:snapToGrid w:val="0"/>
        <w:spacing w:line="400" w:lineRule="exact"/>
        <w:ind w:firstLine="525"/>
        <w:rPr>
          <w:rFonts w:ascii="仿宋" w:hAnsi="仿宋" w:eastAsia="仿宋" w:cs="仿宋"/>
          <w:sz w:val="24"/>
        </w:rPr>
      </w:pPr>
      <w:r>
        <w:rPr>
          <w:rFonts w:hint="eastAsia" w:ascii="仿宋" w:hAnsi="仿宋" w:eastAsia="仿宋" w:cs="仿宋"/>
          <w:sz w:val="24"/>
        </w:rPr>
        <w:t>10. 合同解除</w:t>
      </w:r>
    </w:p>
    <w:p w14:paraId="78C34601">
      <w:pPr>
        <w:snapToGrid w:val="0"/>
        <w:spacing w:line="400" w:lineRule="exact"/>
        <w:ind w:firstLine="525"/>
        <w:rPr>
          <w:rFonts w:ascii="仿宋" w:hAnsi="仿宋" w:eastAsia="仿宋" w:cs="仿宋"/>
          <w:sz w:val="24"/>
        </w:rPr>
      </w:pPr>
      <w:r>
        <w:rPr>
          <w:rFonts w:hint="eastAsia" w:ascii="仿宋" w:hAnsi="仿宋" w:eastAsia="仿宋" w:cs="仿宋"/>
          <w:sz w:val="24"/>
        </w:rPr>
        <w:t>10.1 乙方违约时合同解除</w:t>
      </w:r>
    </w:p>
    <w:p w14:paraId="2BF68B6F">
      <w:pPr>
        <w:snapToGrid w:val="0"/>
        <w:spacing w:line="400" w:lineRule="exact"/>
        <w:ind w:firstLine="525"/>
        <w:rPr>
          <w:rFonts w:ascii="仿宋" w:hAnsi="仿宋" w:eastAsia="仿宋" w:cs="仿宋"/>
          <w:sz w:val="24"/>
        </w:rPr>
      </w:pPr>
      <w:r>
        <w:rPr>
          <w:rFonts w:hint="eastAsia" w:ascii="仿宋" w:hAnsi="仿宋" w:eastAsia="仿宋" w:cs="仿宋"/>
          <w:sz w:val="24"/>
        </w:rPr>
        <w:t>发生下列情形时，在甲方对乙方违约提出警告无效的情况下，甲方可以书面形式通知乙方，提出解除合同。</w:t>
      </w:r>
    </w:p>
    <w:p w14:paraId="2FB1B12E">
      <w:pPr>
        <w:snapToGrid w:val="0"/>
        <w:spacing w:line="400" w:lineRule="exact"/>
        <w:ind w:firstLine="525"/>
        <w:rPr>
          <w:rFonts w:ascii="仿宋" w:hAnsi="仿宋" w:eastAsia="仿宋" w:cs="仿宋"/>
          <w:sz w:val="24"/>
        </w:rPr>
      </w:pPr>
      <w:r>
        <w:rPr>
          <w:rFonts w:hint="eastAsia" w:ascii="仿宋" w:hAnsi="仿宋" w:eastAsia="仿宋" w:cs="仿宋"/>
          <w:sz w:val="24"/>
        </w:rPr>
        <w:t>（1）如果乙方未能在合同规定的时间内或未能在包括但不限于甲方同意延长的期限内提供服务；</w:t>
      </w:r>
    </w:p>
    <w:p w14:paraId="062B4852">
      <w:pPr>
        <w:keepNext w:val="0"/>
        <w:keepLines w:val="0"/>
        <w:pageBreakBefore w:val="0"/>
        <w:widowControl w:val="0"/>
        <w:kinsoku/>
        <w:wordWrap/>
        <w:overflowPunct/>
        <w:topLinePunct w:val="0"/>
        <w:autoSpaceDE/>
        <w:autoSpaceDN/>
        <w:bidi w:val="0"/>
        <w:adjustRightInd/>
        <w:snapToGrid w:val="0"/>
        <w:spacing w:after="120" w:line="400" w:lineRule="exact"/>
        <w:ind w:firstLine="525"/>
        <w:textAlignment w:val="auto"/>
        <w:rPr>
          <w:rFonts w:hint="eastAsia" w:ascii="仿宋" w:hAnsi="仿宋" w:eastAsia="仿宋" w:cs="仿宋"/>
          <w:sz w:val="24"/>
        </w:rPr>
      </w:pPr>
      <w:r>
        <w:rPr>
          <w:rFonts w:hint="eastAsia" w:ascii="仿宋" w:hAnsi="仿宋" w:eastAsia="仿宋" w:cs="仿宋"/>
          <w:sz w:val="24"/>
        </w:rPr>
        <w:t>（2）如果乙方未能履行合同约定的义务；</w:t>
      </w:r>
    </w:p>
    <w:p w14:paraId="4B141107">
      <w:pPr>
        <w:pStyle w:val="2"/>
        <w:keepNext w:val="0"/>
        <w:keepLines w:val="0"/>
        <w:pageBreakBefore w:val="0"/>
        <w:widowControl w:val="0"/>
        <w:kinsoku/>
        <w:wordWrap/>
        <w:overflowPunct/>
        <w:topLinePunct w:val="0"/>
        <w:autoSpaceDE/>
        <w:autoSpaceDN/>
        <w:bidi w:val="0"/>
        <w:adjustRightInd/>
        <w:snapToGrid/>
        <w:spacing w:after="120"/>
        <w:ind w:firstLine="480" w:firstLineChars="200"/>
        <w:textAlignment w:val="auto"/>
        <w:rPr>
          <w:rFonts w:hint="eastAsia" w:ascii="仿宋" w:hAnsi="仿宋" w:eastAsia="仿宋" w:cs="仿宋"/>
          <w:sz w:val="24"/>
          <w:highlight w:val="yellow"/>
          <w:lang w:val="en-US" w:eastAsia="zh-CN"/>
        </w:rPr>
      </w:pPr>
      <w:r>
        <w:rPr>
          <w:rFonts w:hint="eastAsia" w:ascii="仿宋" w:hAnsi="仿宋" w:eastAsia="仿宋" w:cs="仿宋"/>
          <w:sz w:val="24"/>
          <w:highlight w:val="yellow"/>
          <w:lang w:eastAsia="zh-CN"/>
        </w:rPr>
        <w:t>（</w:t>
      </w:r>
      <w:r>
        <w:rPr>
          <w:rFonts w:hint="eastAsia" w:ascii="仿宋" w:hAnsi="仿宋" w:eastAsia="仿宋" w:cs="仿宋"/>
          <w:sz w:val="24"/>
          <w:highlight w:val="yellow"/>
          <w:lang w:val="en-US" w:eastAsia="zh-CN"/>
        </w:rPr>
        <w:t>3</w:t>
      </w:r>
      <w:r>
        <w:rPr>
          <w:rFonts w:hint="eastAsia" w:ascii="仿宋" w:hAnsi="仿宋" w:eastAsia="仿宋" w:cs="仿宋"/>
          <w:sz w:val="24"/>
          <w:highlight w:val="yellow"/>
          <w:lang w:eastAsia="zh-CN"/>
        </w:rPr>
        <w:t>）</w:t>
      </w:r>
      <w:r>
        <w:rPr>
          <w:rFonts w:hint="eastAsia" w:ascii="仿宋" w:hAnsi="仿宋" w:eastAsia="仿宋" w:cs="仿宋"/>
          <w:sz w:val="24"/>
          <w:highlight w:val="yellow"/>
          <w:lang w:val="en-US" w:eastAsia="zh-CN"/>
        </w:rPr>
        <w:t>乙方擅自分包或转包；</w:t>
      </w:r>
    </w:p>
    <w:p w14:paraId="05790674">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highlight w:val="yellow"/>
          <w:lang w:val="en-US" w:eastAsia="zh-CN"/>
        </w:rPr>
      </w:pPr>
      <w:r>
        <w:rPr>
          <w:rFonts w:hint="eastAsia" w:ascii="仿宋" w:hAnsi="仿宋" w:eastAsia="仿宋" w:cs="仿宋"/>
          <w:sz w:val="24"/>
          <w:highlight w:val="yellow"/>
          <w:lang w:val="en-US" w:eastAsia="zh-CN"/>
        </w:rPr>
        <w:t>（4）乙方未经甲方允许，擅自更换服务人员。</w:t>
      </w:r>
    </w:p>
    <w:p w14:paraId="395A4816">
      <w:pPr>
        <w:snapToGrid w:val="0"/>
        <w:spacing w:line="400" w:lineRule="exact"/>
        <w:ind w:firstLine="525"/>
        <w:rPr>
          <w:rFonts w:ascii="仿宋" w:hAnsi="仿宋" w:eastAsia="仿宋" w:cs="仿宋"/>
          <w:sz w:val="24"/>
        </w:rPr>
      </w:pPr>
      <w:r>
        <w:rPr>
          <w:rFonts w:hint="eastAsia" w:ascii="仿宋" w:hAnsi="仿宋" w:eastAsia="仿宋" w:cs="仿宋"/>
          <w:sz w:val="24"/>
        </w:rPr>
        <w:t>10.2 乙方破产时解除合同</w:t>
      </w:r>
    </w:p>
    <w:p w14:paraId="6470E8B9">
      <w:pPr>
        <w:snapToGrid w:val="0"/>
        <w:spacing w:line="400" w:lineRule="exact"/>
        <w:ind w:firstLine="525"/>
        <w:rPr>
          <w:rFonts w:ascii="仿宋" w:hAnsi="仿宋" w:eastAsia="仿宋" w:cs="仿宋"/>
          <w:sz w:val="24"/>
        </w:rPr>
      </w:pPr>
      <w:r>
        <w:rPr>
          <w:rFonts w:hint="eastAsia" w:ascii="仿宋" w:hAnsi="仿宋" w:eastAsia="仿宋" w:cs="仿宋"/>
          <w:sz w:val="24"/>
        </w:rPr>
        <w:t>如果乙方破产或无清偿债务的能力，导致合同不能履行时，甲方可以以书面形式通知乙方解除合同而不对乙方进行任何补偿。同时该解除合同将不损害或影响甲方已经采取或将要采取的任何行动或补救措施的任何权利。</w:t>
      </w:r>
    </w:p>
    <w:p w14:paraId="13C37BDA">
      <w:pPr>
        <w:snapToGrid w:val="0"/>
        <w:spacing w:line="400" w:lineRule="exact"/>
        <w:ind w:firstLine="525"/>
        <w:rPr>
          <w:rFonts w:ascii="仿宋" w:hAnsi="仿宋" w:eastAsia="仿宋" w:cs="仿宋"/>
          <w:sz w:val="24"/>
        </w:rPr>
      </w:pPr>
      <w:r>
        <w:rPr>
          <w:rFonts w:hint="eastAsia" w:ascii="仿宋" w:hAnsi="仿宋" w:eastAsia="仿宋" w:cs="仿宋"/>
          <w:sz w:val="24"/>
        </w:rPr>
        <w:t>10.3 甲方违约解除合同</w:t>
      </w:r>
    </w:p>
    <w:p w14:paraId="5626236A">
      <w:pPr>
        <w:snapToGrid w:val="0"/>
        <w:spacing w:line="400" w:lineRule="exact"/>
        <w:ind w:firstLine="525"/>
        <w:rPr>
          <w:rFonts w:ascii="仿宋" w:hAnsi="仿宋" w:eastAsia="仿宋" w:cs="仿宋"/>
          <w:sz w:val="24"/>
        </w:rPr>
      </w:pPr>
      <w:r>
        <w:rPr>
          <w:rFonts w:hint="eastAsia" w:ascii="仿宋" w:hAnsi="仿宋" w:eastAsia="仿宋" w:cs="仿宋"/>
          <w:sz w:val="24"/>
        </w:rPr>
        <w:t>如果甲方无法继续履行或明确表示不履行或实质上已停止履行合同，乙方可以书面形式通知甲方，提出解除合同。解除合同不免除甲方承担的违约责任。</w:t>
      </w:r>
    </w:p>
    <w:p w14:paraId="3F66D13C">
      <w:pPr>
        <w:snapToGrid w:val="0"/>
        <w:spacing w:line="400" w:lineRule="exact"/>
        <w:ind w:firstLine="525"/>
        <w:rPr>
          <w:rFonts w:ascii="仿宋" w:hAnsi="仿宋" w:eastAsia="仿宋" w:cs="仿宋"/>
          <w:sz w:val="24"/>
        </w:rPr>
      </w:pPr>
      <w:r>
        <w:rPr>
          <w:rFonts w:hint="eastAsia" w:ascii="仿宋" w:hAnsi="仿宋" w:eastAsia="仿宋" w:cs="仿宋"/>
          <w:sz w:val="24"/>
        </w:rPr>
        <w:t>10.4 甲方解除合同后的结清</w:t>
      </w:r>
    </w:p>
    <w:p w14:paraId="06AD0DE2">
      <w:pPr>
        <w:snapToGrid w:val="0"/>
        <w:spacing w:line="400" w:lineRule="exact"/>
        <w:ind w:firstLine="525"/>
        <w:rPr>
          <w:rFonts w:ascii="仿宋" w:hAnsi="仿宋" w:eastAsia="仿宋" w:cs="仿宋"/>
          <w:sz w:val="24"/>
        </w:rPr>
      </w:pPr>
      <w:r>
        <w:rPr>
          <w:rFonts w:hint="eastAsia" w:ascii="仿宋" w:hAnsi="仿宋" w:eastAsia="仿宋" w:cs="仿宋"/>
          <w:sz w:val="24"/>
        </w:rPr>
        <w:t>因乙方违约或破产，乙方应当自违约之日起，每日须按甲方未支付合同金额的千分之三向甲方支付违约金，违约金不足以弥补甲方损失的，乙方应当予以补足。</w:t>
      </w:r>
    </w:p>
    <w:p w14:paraId="54A5FB02">
      <w:pPr>
        <w:snapToGrid w:val="0"/>
        <w:spacing w:line="400" w:lineRule="exact"/>
        <w:ind w:firstLine="525"/>
        <w:rPr>
          <w:rFonts w:ascii="仿宋" w:hAnsi="仿宋" w:eastAsia="仿宋" w:cs="仿宋"/>
          <w:sz w:val="24"/>
        </w:rPr>
      </w:pPr>
      <w:r>
        <w:rPr>
          <w:rFonts w:hint="eastAsia" w:ascii="仿宋" w:hAnsi="仿宋" w:eastAsia="仿宋" w:cs="仿宋"/>
          <w:sz w:val="24"/>
        </w:rPr>
        <w:t>因乙方违约或破产，甲方提出解除合同的，在甲方通知乙方解除合同 28  天内，乙方向甲方提交有关资料和凭证，按下列方式结清。</w:t>
      </w:r>
    </w:p>
    <w:p w14:paraId="30A1BA0B">
      <w:pPr>
        <w:snapToGrid w:val="0"/>
        <w:spacing w:line="400" w:lineRule="exact"/>
        <w:ind w:firstLine="525"/>
        <w:rPr>
          <w:rFonts w:ascii="仿宋" w:hAnsi="仿宋" w:eastAsia="仿宋" w:cs="仿宋"/>
          <w:sz w:val="24"/>
        </w:rPr>
      </w:pPr>
      <w:r>
        <w:rPr>
          <w:rFonts w:hint="eastAsia" w:ascii="仿宋" w:hAnsi="仿宋" w:eastAsia="仿宋" w:cs="仿宋"/>
          <w:sz w:val="24"/>
        </w:rPr>
        <w:t>（1）乙方应将一切与合同有关的并已付款的文件、资料交付给甲方。</w:t>
      </w:r>
    </w:p>
    <w:p w14:paraId="316825F7">
      <w:pPr>
        <w:snapToGrid w:val="0"/>
        <w:spacing w:line="400" w:lineRule="exact"/>
        <w:ind w:firstLine="525"/>
        <w:rPr>
          <w:rFonts w:ascii="仿宋" w:hAnsi="仿宋" w:eastAsia="仿宋" w:cs="仿宋"/>
          <w:sz w:val="24"/>
        </w:rPr>
      </w:pPr>
      <w:r>
        <w:rPr>
          <w:rFonts w:hint="eastAsia" w:ascii="仿宋" w:hAnsi="仿宋" w:eastAsia="仿宋" w:cs="仿宋"/>
          <w:sz w:val="24"/>
        </w:rPr>
        <w:t>（2）甲方应清查各项付款和已扣款金额，包括按合同约定的违约扣款，以及由于解除合同给甲方造成损失的违约金额，并做详细说明。</w:t>
      </w:r>
    </w:p>
    <w:p w14:paraId="06E409D8">
      <w:pPr>
        <w:snapToGrid w:val="0"/>
        <w:spacing w:line="400" w:lineRule="exact"/>
        <w:ind w:firstLine="525"/>
        <w:rPr>
          <w:rFonts w:ascii="仿宋" w:hAnsi="仿宋" w:eastAsia="仿宋" w:cs="仿宋"/>
          <w:sz w:val="24"/>
        </w:rPr>
      </w:pPr>
      <w:r>
        <w:rPr>
          <w:rFonts w:hint="eastAsia" w:ascii="仿宋" w:hAnsi="仿宋" w:eastAsia="仿宋" w:cs="仿宋"/>
          <w:sz w:val="24"/>
        </w:rPr>
        <w:t>（4）甲乙双方确认上述往来款项和违约金额后，结清合同价款。</w:t>
      </w:r>
    </w:p>
    <w:p w14:paraId="784A7D41">
      <w:pPr>
        <w:snapToGrid w:val="0"/>
        <w:spacing w:line="400" w:lineRule="exact"/>
        <w:ind w:firstLine="525"/>
        <w:rPr>
          <w:rFonts w:ascii="仿宋" w:hAnsi="仿宋" w:eastAsia="仿宋" w:cs="仿宋"/>
          <w:sz w:val="24"/>
        </w:rPr>
      </w:pPr>
      <w:r>
        <w:rPr>
          <w:rFonts w:hint="eastAsia" w:ascii="仿宋" w:hAnsi="仿宋" w:eastAsia="仿宋" w:cs="仿宋"/>
          <w:sz w:val="24"/>
        </w:rPr>
        <w:t>（5）甲乙双方未能就解除合同后的结清达成一致而形成争议的，按合同约定办理。</w:t>
      </w:r>
    </w:p>
    <w:p w14:paraId="2418994C">
      <w:pPr>
        <w:snapToGrid w:val="0"/>
        <w:spacing w:line="400" w:lineRule="exact"/>
        <w:ind w:firstLine="525"/>
        <w:rPr>
          <w:rFonts w:ascii="仿宋" w:hAnsi="仿宋" w:eastAsia="仿宋" w:cs="仿宋"/>
          <w:sz w:val="24"/>
        </w:rPr>
      </w:pPr>
      <w:r>
        <w:rPr>
          <w:rFonts w:hint="eastAsia" w:ascii="仿宋" w:hAnsi="仿宋" w:eastAsia="仿宋" w:cs="仿宋"/>
          <w:sz w:val="24"/>
        </w:rPr>
        <w:t>10.5 乙方解除合同的结清</w:t>
      </w:r>
    </w:p>
    <w:p w14:paraId="0A32EBC5">
      <w:pPr>
        <w:snapToGrid w:val="0"/>
        <w:spacing w:line="400" w:lineRule="exact"/>
        <w:ind w:firstLine="525"/>
        <w:rPr>
          <w:rFonts w:ascii="仿宋" w:hAnsi="仿宋" w:eastAsia="仿宋" w:cs="仿宋"/>
          <w:sz w:val="24"/>
        </w:rPr>
      </w:pPr>
      <w:r>
        <w:rPr>
          <w:rFonts w:hint="eastAsia" w:ascii="仿宋" w:hAnsi="仿宋" w:eastAsia="仿宋" w:cs="仿宋"/>
          <w:sz w:val="24"/>
        </w:rPr>
        <w:t>因甲方违约解除合同的，甲方除应当根据乙方已完成的工作量结清工作费用外，还应自违约之日起，每日须按应付未付合同金额的千分之三向乙方支付违约金。</w:t>
      </w:r>
    </w:p>
    <w:p w14:paraId="664804C7">
      <w:pPr>
        <w:snapToGrid w:val="0"/>
        <w:spacing w:line="400" w:lineRule="exact"/>
        <w:ind w:firstLine="525"/>
        <w:rPr>
          <w:rFonts w:ascii="仿宋" w:hAnsi="仿宋" w:eastAsia="仿宋" w:cs="仿宋"/>
          <w:sz w:val="24"/>
        </w:rPr>
      </w:pPr>
      <w:r>
        <w:rPr>
          <w:rFonts w:hint="eastAsia" w:ascii="仿宋" w:hAnsi="仿宋" w:eastAsia="仿宋" w:cs="仿宋"/>
          <w:sz w:val="24"/>
        </w:rPr>
        <w:t>因甲方违约乙方提出解除合同的，在乙方通知甲方解除合同 28 天内，乙方向甲方提交有关资料和凭证，按下列方式结清。</w:t>
      </w:r>
    </w:p>
    <w:p w14:paraId="4D25C62F">
      <w:pPr>
        <w:snapToGrid w:val="0"/>
        <w:spacing w:line="400" w:lineRule="exact"/>
        <w:ind w:firstLine="525"/>
        <w:rPr>
          <w:rFonts w:ascii="仿宋" w:hAnsi="仿宋" w:eastAsia="仿宋" w:cs="仿宋"/>
          <w:sz w:val="24"/>
        </w:rPr>
      </w:pPr>
      <w:r>
        <w:rPr>
          <w:rFonts w:hint="eastAsia" w:ascii="仿宋" w:hAnsi="仿宋" w:eastAsia="仿宋" w:cs="仿宋"/>
          <w:sz w:val="24"/>
        </w:rPr>
        <w:t>（1）乙方应将一切与合同有关的并已付款的文件、资料交付给甲方。</w:t>
      </w:r>
    </w:p>
    <w:p w14:paraId="2C9F48C7">
      <w:pPr>
        <w:snapToGrid w:val="0"/>
        <w:spacing w:line="400" w:lineRule="exact"/>
        <w:ind w:firstLine="525"/>
        <w:rPr>
          <w:rFonts w:ascii="仿宋" w:hAnsi="仿宋" w:eastAsia="仿宋" w:cs="仿宋"/>
          <w:sz w:val="24"/>
        </w:rPr>
      </w:pPr>
      <w:r>
        <w:rPr>
          <w:rFonts w:hint="eastAsia" w:ascii="仿宋" w:hAnsi="仿宋" w:eastAsia="仿宋" w:cs="仿宋"/>
          <w:sz w:val="24"/>
        </w:rPr>
        <w:t>（2）乙方应按合同单价清查已完成的服务金额，甲方已支付的金额，甲方未支付的金额，以及由于解除合同甲方应向乙方支付的违约金，并做详细说明。</w:t>
      </w:r>
    </w:p>
    <w:p w14:paraId="0F4CDB8A">
      <w:pPr>
        <w:snapToGrid w:val="0"/>
        <w:spacing w:line="400" w:lineRule="exact"/>
        <w:ind w:firstLine="525"/>
        <w:rPr>
          <w:rFonts w:ascii="仿宋" w:hAnsi="仿宋" w:eastAsia="仿宋" w:cs="仿宋"/>
          <w:sz w:val="24"/>
        </w:rPr>
      </w:pPr>
      <w:r>
        <w:rPr>
          <w:rFonts w:hint="eastAsia" w:ascii="仿宋" w:hAnsi="仿宋" w:eastAsia="仿宋" w:cs="仿宋"/>
          <w:sz w:val="24"/>
        </w:rPr>
        <w:t>（3）甲乙双方确认上述往来款项和违约金额后，结清合同价款，甲方应退还履约保证金。</w:t>
      </w:r>
    </w:p>
    <w:p w14:paraId="2C6ADE74">
      <w:pPr>
        <w:snapToGrid w:val="0"/>
        <w:spacing w:line="400" w:lineRule="exact"/>
        <w:ind w:firstLine="525"/>
        <w:rPr>
          <w:rFonts w:ascii="仿宋" w:hAnsi="仿宋" w:eastAsia="仿宋" w:cs="仿宋"/>
          <w:sz w:val="24"/>
        </w:rPr>
      </w:pPr>
      <w:r>
        <w:rPr>
          <w:rFonts w:hint="eastAsia" w:ascii="仿宋" w:hAnsi="仿宋" w:eastAsia="仿宋" w:cs="仿宋"/>
          <w:sz w:val="24"/>
        </w:rPr>
        <w:t>（4）甲乙双方未能就解除合同后的结清达成一致而形成争议的，按合同约定办理。</w:t>
      </w:r>
    </w:p>
    <w:p w14:paraId="13A3D97F">
      <w:pPr>
        <w:snapToGrid w:val="0"/>
        <w:spacing w:line="400" w:lineRule="exact"/>
        <w:ind w:firstLine="525"/>
        <w:rPr>
          <w:rFonts w:ascii="仿宋" w:hAnsi="仿宋" w:eastAsia="仿宋" w:cs="仿宋"/>
          <w:sz w:val="24"/>
        </w:rPr>
      </w:pPr>
      <w:r>
        <w:rPr>
          <w:rFonts w:hint="eastAsia" w:ascii="仿宋" w:hAnsi="仿宋" w:eastAsia="仿宋" w:cs="仿宋"/>
          <w:sz w:val="24"/>
        </w:rPr>
        <w:t>11. 履约保证金</w:t>
      </w:r>
    </w:p>
    <w:p w14:paraId="23A7DDCD">
      <w:pPr>
        <w:snapToGrid w:val="0"/>
        <w:spacing w:line="400" w:lineRule="exact"/>
        <w:ind w:firstLine="525"/>
        <w:rPr>
          <w:rFonts w:ascii="仿宋" w:hAnsi="仿宋" w:eastAsia="仿宋" w:cs="仿宋"/>
          <w:sz w:val="24"/>
        </w:rPr>
      </w:pPr>
      <w:r>
        <w:rPr>
          <w:rFonts w:hint="eastAsia" w:ascii="仿宋" w:hAnsi="仿宋" w:eastAsia="仿宋" w:cs="仿宋"/>
          <w:sz w:val="24"/>
        </w:rPr>
        <w:t>11.1 乙方应向甲方提交履约保证金，履约保证金用于补偿甲方因乙方不能履行其合同义务而蒙受的损失。</w:t>
      </w:r>
    </w:p>
    <w:p w14:paraId="30C95688">
      <w:pPr>
        <w:snapToGrid w:val="0"/>
        <w:spacing w:line="400" w:lineRule="exact"/>
        <w:ind w:firstLine="525"/>
        <w:rPr>
          <w:rFonts w:ascii="仿宋" w:hAnsi="仿宋" w:eastAsia="仿宋" w:cs="仿宋"/>
          <w:sz w:val="24"/>
        </w:rPr>
      </w:pPr>
      <w:r>
        <w:rPr>
          <w:rFonts w:hint="eastAsia" w:ascii="仿宋" w:hAnsi="仿宋" w:eastAsia="仿宋" w:cs="仿宋"/>
          <w:sz w:val="24"/>
        </w:rPr>
        <w:t>履约保证金金额：无需</w:t>
      </w:r>
    </w:p>
    <w:p w14:paraId="610F9961">
      <w:pPr>
        <w:snapToGrid w:val="0"/>
        <w:spacing w:line="400" w:lineRule="exact"/>
        <w:ind w:firstLine="525"/>
        <w:rPr>
          <w:rFonts w:ascii="仿宋" w:hAnsi="仿宋" w:eastAsia="仿宋" w:cs="仿宋"/>
          <w:sz w:val="24"/>
        </w:rPr>
      </w:pPr>
      <w:r>
        <w:rPr>
          <w:rFonts w:hint="eastAsia" w:ascii="仿宋" w:hAnsi="仿宋" w:eastAsia="仿宋" w:cs="仿宋"/>
          <w:sz w:val="24"/>
        </w:rPr>
        <w:t>履约保证金形式：转账</w:t>
      </w:r>
      <w:r>
        <w:rPr>
          <w:rFonts w:ascii="仿宋" w:hAnsi="仿宋" w:eastAsia="仿宋" w:cs="仿宋"/>
          <w:sz w:val="24"/>
        </w:rPr>
        <w:t>/</w:t>
      </w:r>
      <w:r>
        <w:rPr>
          <w:rFonts w:hint="eastAsia" w:ascii="仿宋" w:hAnsi="仿宋" w:eastAsia="仿宋" w:cs="仿宋"/>
          <w:sz w:val="24"/>
        </w:rPr>
        <w:t>电汇</w:t>
      </w:r>
      <w:r>
        <w:rPr>
          <w:rFonts w:ascii="仿宋" w:hAnsi="仿宋" w:eastAsia="仿宋" w:cs="仿宋"/>
          <w:sz w:val="24"/>
        </w:rPr>
        <w:t xml:space="preserve"> </w:t>
      </w:r>
      <w:r>
        <w:rPr>
          <w:rFonts w:hint="eastAsia" w:ascii="仿宋" w:hAnsi="仿宋" w:eastAsia="仿宋" w:cs="仿宋"/>
          <w:sz w:val="24"/>
        </w:rPr>
        <w:t xml:space="preserve">    </w:t>
      </w:r>
    </w:p>
    <w:p w14:paraId="6F24C6F8">
      <w:pPr>
        <w:snapToGrid w:val="0"/>
        <w:spacing w:line="400" w:lineRule="exact"/>
        <w:ind w:firstLine="525"/>
        <w:rPr>
          <w:rFonts w:ascii="仿宋" w:hAnsi="仿宋" w:eastAsia="仿宋" w:cs="仿宋"/>
          <w:sz w:val="24"/>
        </w:rPr>
      </w:pPr>
      <w:r>
        <w:rPr>
          <w:rFonts w:hint="eastAsia" w:ascii="仿宋" w:hAnsi="仿宋" w:eastAsia="仿宋" w:cs="仿宋"/>
          <w:sz w:val="24"/>
        </w:rPr>
        <w:t xml:space="preserve">履约保证金提交时间：合同签订前    </w:t>
      </w:r>
    </w:p>
    <w:p w14:paraId="1208CAB9">
      <w:pPr>
        <w:snapToGrid w:val="0"/>
        <w:spacing w:line="400" w:lineRule="exact"/>
        <w:ind w:firstLine="525"/>
        <w:rPr>
          <w:rFonts w:ascii="仿宋" w:hAnsi="仿宋" w:eastAsia="仿宋" w:cs="仿宋"/>
          <w:sz w:val="24"/>
        </w:rPr>
      </w:pPr>
      <w:r>
        <w:rPr>
          <w:rFonts w:hint="eastAsia" w:ascii="仿宋" w:hAnsi="仿宋" w:eastAsia="仿宋" w:cs="仿宋"/>
          <w:sz w:val="24"/>
        </w:rPr>
        <w:t xml:space="preserve">11.2履约保证金的有效期为合同服务到期 </w:t>
      </w:r>
      <w:r>
        <w:rPr>
          <w:rFonts w:ascii="仿宋" w:hAnsi="仿宋" w:eastAsia="仿宋" w:cs="仿宋"/>
          <w:sz w:val="24"/>
        </w:rPr>
        <w:t>28</w:t>
      </w:r>
      <w:r>
        <w:rPr>
          <w:rFonts w:hint="eastAsia" w:ascii="仿宋" w:hAnsi="仿宋" w:eastAsia="仿宋" w:cs="仿宋"/>
          <w:sz w:val="24"/>
        </w:rPr>
        <w:t xml:space="preserve"> 天。</w:t>
      </w:r>
    </w:p>
    <w:p w14:paraId="6CC3F264">
      <w:pPr>
        <w:snapToGrid w:val="0"/>
        <w:spacing w:line="400" w:lineRule="exact"/>
        <w:ind w:firstLine="525"/>
        <w:rPr>
          <w:rFonts w:ascii="仿宋" w:hAnsi="仿宋" w:eastAsia="仿宋" w:cs="仿宋"/>
          <w:sz w:val="24"/>
        </w:rPr>
      </w:pPr>
      <w:r>
        <w:rPr>
          <w:rFonts w:hint="eastAsia" w:ascii="仿宋" w:hAnsi="仿宋" w:eastAsia="仿宋" w:cs="仿宋"/>
          <w:sz w:val="24"/>
        </w:rPr>
        <w:t>11.3履约保证金在合同服务到期经甲方确认无误后 28 天内无息退还。</w:t>
      </w:r>
    </w:p>
    <w:p w14:paraId="5291F21C">
      <w:pPr>
        <w:snapToGrid w:val="0"/>
        <w:spacing w:line="400" w:lineRule="exact"/>
        <w:ind w:firstLine="525"/>
        <w:rPr>
          <w:rFonts w:ascii="仿宋" w:hAnsi="仿宋" w:eastAsia="仿宋" w:cs="仿宋"/>
          <w:sz w:val="24"/>
        </w:rPr>
      </w:pPr>
      <w:r>
        <w:rPr>
          <w:rFonts w:hint="eastAsia" w:ascii="仿宋" w:hAnsi="仿宋" w:eastAsia="仿宋" w:cs="仿宋"/>
          <w:sz w:val="24"/>
        </w:rPr>
        <w:t>11.4 履约保证金因乙方原因导致服务期限延长，其履约保证金有效期应相应延长。</w:t>
      </w:r>
    </w:p>
    <w:p w14:paraId="0085979F">
      <w:pPr>
        <w:snapToGrid w:val="0"/>
        <w:spacing w:line="400" w:lineRule="exact"/>
        <w:ind w:firstLine="525"/>
        <w:rPr>
          <w:rFonts w:ascii="仿宋" w:hAnsi="仿宋" w:eastAsia="仿宋" w:cs="仿宋"/>
          <w:sz w:val="24"/>
        </w:rPr>
      </w:pPr>
      <w:r>
        <w:rPr>
          <w:rFonts w:hint="eastAsia" w:ascii="仿宋" w:hAnsi="仿宋" w:eastAsia="仿宋" w:cs="仿宋"/>
          <w:sz w:val="24"/>
        </w:rPr>
        <w:t>11.5 发生下列之一者，则不予退还履约保证金：</w:t>
      </w:r>
    </w:p>
    <w:p w14:paraId="65C0CCA4">
      <w:pPr>
        <w:snapToGrid w:val="0"/>
        <w:spacing w:line="400" w:lineRule="exact"/>
        <w:ind w:firstLine="525"/>
        <w:rPr>
          <w:rFonts w:ascii="仿宋" w:hAnsi="仿宋" w:eastAsia="仿宋" w:cs="仿宋"/>
          <w:sz w:val="24"/>
        </w:rPr>
      </w:pPr>
      <w:r>
        <w:rPr>
          <w:rFonts w:hint="eastAsia" w:ascii="仿宋" w:hAnsi="仿宋" w:eastAsia="仿宋" w:cs="仿宋"/>
          <w:sz w:val="24"/>
        </w:rPr>
        <w:t>（1）乙方发生违约行为而完全终止合同；</w:t>
      </w:r>
    </w:p>
    <w:p w14:paraId="1D4B90DA">
      <w:pPr>
        <w:snapToGrid w:val="0"/>
        <w:spacing w:line="400" w:lineRule="exact"/>
        <w:ind w:firstLine="525"/>
        <w:rPr>
          <w:rFonts w:ascii="仿宋" w:hAnsi="仿宋" w:eastAsia="仿宋" w:cs="仿宋"/>
          <w:sz w:val="24"/>
        </w:rPr>
      </w:pPr>
      <w:r>
        <w:rPr>
          <w:rFonts w:hint="eastAsia" w:ascii="仿宋" w:hAnsi="仿宋" w:eastAsia="仿宋" w:cs="仿宋"/>
          <w:sz w:val="24"/>
        </w:rPr>
        <w:t>（2）乙方不履行实质性的投标承诺。</w:t>
      </w:r>
    </w:p>
    <w:p w14:paraId="4345FDF3">
      <w:pPr>
        <w:snapToGrid w:val="0"/>
        <w:spacing w:line="400" w:lineRule="exact"/>
        <w:ind w:firstLine="525"/>
        <w:rPr>
          <w:rFonts w:ascii="仿宋" w:hAnsi="仿宋" w:eastAsia="仿宋" w:cs="仿宋"/>
          <w:sz w:val="24"/>
        </w:rPr>
      </w:pPr>
      <w:r>
        <w:rPr>
          <w:rFonts w:hint="eastAsia" w:ascii="仿宋" w:hAnsi="仿宋" w:eastAsia="仿宋" w:cs="仿宋"/>
          <w:sz w:val="24"/>
        </w:rPr>
        <w:t>11.6 履约保证金的退还或不予退还并不免除乙方对已交付服务的质量责任。</w:t>
      </w:r>
    </w:p>
    <w:p w14:paraId="52F43DC4">
      <w:pPr>
        <w:snapToGrid w:val="0"/>
        <w:spacing w:line="400" w:lineRule="exact"/>
        <w:ind w:firstLine="525"/>
        <w:rPr>
          <w:rFonts w:ascii="仿宋" w:hAnsi="仿宋" w:eastAsia="仿宋" w:cs="仿宋"/>
          <w:sz w:val="24"/>
        </w:rPr>
      </w:pPr>
      <w:r>
        <w:rPr>
          <w:rFonts w:hint="eastAsia" w:ascii="仿宋" w:hAnsi="仿宋" w:eastAsia="仿宋" w:cs="仿宋"/>
          <w:sz w:val="24"/>
        </w:rPr>
        <w:t>12. 不可抗力</w:t>
      </w:r>
    </w:p>
    <w:p w14:paraId="7712BC7A">
      <w:pPr>
        <w:snapToGrid w:val="0"/>
        <w:spacing w:line="400" w:lineRule="exact"/>
        <w:ind w:firstLine="525"/>
        <w:rPr>
          <w:rFonts w:ascii="仿宋" w:hAnsi="仿宋" w:eastAsia="仿宋" w:cs="仿宋"/>
          <w:sz w:val="24"/>
        </w:rPr>
      </w:pPr>
      <w:r>
        <w:rPr>
          <w:rFonts w:hint="eastAsia" w:ascii="仿宋" w:hAnsi="仿宋" w:eastAsia="仿宋" w:cs="仿宋"/>
          <w:sz w:val="24"/>
        </w:rPr>
        <w:t>12.1 如果合同任何一方受诸如战争、严重的火灾、台风、地震、洪水以及任何其他不能预见、不能避免且不能克服的不可抗力事件的影响而无法履行合同项下的任何义务，受影响的一方应将此类事件的发生通知合同另一方，并应在不可抗力事件发生后 7 天内书面说明不可抗力和受阻碍的详细情况，并提供必要的证明。</w:t>
      </w:r>
    </w:p>
    <w:p w14:paraId="25D40E69">
      <w:pPr>
        <w:snapToGrid w:val="0"/>
        <w:spacing w:line="400" w:lineRule="exact"/>
        <w:ind w:firstLine="525"/>
        <w:rPr>
          <w:rFonts w:ascii="仿宋" w:hAnsi="仿宋" w:eastAsia="仿宋" w:cs="仿宋"/>
          <w:sz w:val="24"/>
        </w:rPr>
      </w:pPr>
      <w:r>
        <w:rPr>
          <w:rFonts w:hint="eastAsia" w:ascii="仿宋" w:hAnsi="仿宋" w:eastAsia="仿宋" w:cs="仿宋"/>
          <w:sz w:val="24"/>
        </w:rPr>
        <w:t>12.2 受不可抗力事件影响的合同一方对于不可抗力事件导致的任何合同义务的迟延履行或不能履行不承担责任。但该合同方应尽快将不可抗力事件结束或其影响消除的情况通知合同另一方。双方由此产生的损失不得向对方提出索赔要求，也不承担误期赔偿或终止合同的责任。</w:t>
      </w:r>
    </w:p>
    <w:p w14:paraId="1F1CBCE2">
      <w:pPr>
        <w:snapToGrid w:val="0"/>
        <w:spacing w:line="400" w:lineRule="exact"/>
        <w:ind w:firstLine="525"/>
        <w:rPr>
          <w:rFonts w:ascii="仿宋" w:hAnsi="仿宋" w:eastAsia="仿宋" w:cs="仿宋"/>
          <w:sz w:val="24"/>
        </w:rPr>
      </w:pPr>
      <w:r>
        <w:rPr>
          <w:rFonts w:hint="eastAsia" w:ascii="仿宋" w:hAnsi="仿宋" w:eastAsia="仿宋" w:cs="仿宋"/>
          <w:sz w:val="24"/>
        </w:rPr>
        <w:t>12.3 合同双方应在不可抗力事件结束或其影响消除后，立即继续履行其合同义务，合同期限也应相应延长。如果不可抗力事件的影响持续超过 28 天，合同任何一方均有权以书面形式通知对方部分或全部终止合同。</w:t>
      </w:r>
    </w:p>
    <w:p w14:paraId="5043A288">
      <w:pPr>
        <w:snapToGrid w:val="0"/>
        <w:spacing w:line="400" w:lineRule="exact"/>
        <w:ind w:firstLine="525"/>
        <w:rPr>
          <w:rFonts w:ascii="仿宋" w:hAnsi="仿宋" w:eastAsia="仿宋" w:cs="仿宋"/>
          <w:sz w:val="24"/>
        </w:rPr>
      </w:pPr>
      <w:r>
        <w:rPr>
          <w:rFonts w:hint="eastAsia" w:ascii="仿宋" w:hAnsi="仿宋" w:eastAsia="仿宋" w:cs="仿宋"/>
          <w:sz w:val="24"/>
        </w:rPr>
        <w:t>12.4 因不可抗力终止合同的结清参照第 10.5 条第二款规定办理。</w:t>
      </w:r>
    </w:p>
    <w:p w14:paraId="0D958D20">
      <w:pPr>
        <w:snapToGrid w:val="0"/>
        <w:spacing w:line="400" w:lineRule="exact"/>
        <w:ind w:firstLine="525"/>
        <w:rPr>
          <w:rFonts w:ascii="仿宋" w:hAnsi="仿宋" w:eastAsia="仿宋" w:cs="仿宋"/>
          <w:sz w:val="24"/>
        </w:rPr>
      </w:pPr>
      <w:r>
        <w:rPr>
          <w:rFonts w:hint="eastAsia" w:ascii="仿宋" w:hAnsi="仿宋" w:eastAsia="仿宋" w:cs="仿宋"/>
          <w:sz w:val="24"/>
        </w:rPr>
        <w:t>13. 税费</w:t>
      </w:r>
    </w:p>
    <w:p w14:paraId="4DD42856">
      <w:pPr>
        <w:snapToGrid w:val="0"/>
        <w:spacing w:line="400" w:lineRule="exact"/>
        <w:ind w:firstLine="525"/>
        <w:rPr>
          <w:rFonts w:ascii="仿宋" w:hAnsi="仿宋" w:eastAsia="仿宋" w:cs="仿宋"/>
          <w:sz w:val="24"/>
        </w:rPr>
      </w:pPr>
      <w:r>
        <w:rPr>
          <w:rFonts w:hint="eastAsia" w:ascii="仿宋" w:hAnsi="仿宋" w:eastAsia="仿宋" w:cs="仿宋"/>
          <w:sz w:val="24"/>
        </w:rPr>
        <w:t>13.1 按现行税法规定向甲方征收的与本合同有关的一切税费均由甲方负责。</w:t>
      </w:r>
    </w:p>
    <w:p w14:paraId="4E8F6432">
      <w:pPr>
        <w:snapToGrid w:val="0"/>
        <w:spacing w:line="400" w:lineRule="exact"/>
        <w:ind w:firstLine="525"/>
        <w:rPr>
          <w:rFonts w:ascii="仿宋" w:hAnsi="仿宋" w:eastAsia="仿宋" w:cs="仿宋"/>
          <w:sz w:val="24"/>
        </w:rPr>
      </w:pPr>
      <w:r>
        <w:rPr>
          <w:rFonts w:hint="eastAsia" w:ascii="仿宋" w:hAnsi="仿宋" w:eastAsia="仿宋" w:cs="仿宋"/>
          <w:sz w:val="24"/>
        </w:rPr>
        <w:t>13.2 按现行税法规定向乙方征收的与本合同有关的一切税费均由乙方负责。</w:t>
      </w:r>
    </w:p>
    <w:p w14:paraId="5AA63DD8">
      <w:pPr>
        <w:snapToGrid w:val="0"/>
        <w:spacing w:line="400" w:lineRule="exact"/>
        <w:ind w:firstLine="525"/>
        <w:rPr>
          <w:rFonts w:ascii="仿宋" w:hAnsi="仿宋" w:eastAsia="仿宋" w:cs="仿宋"/>
          <w:sz w:val="24"/>
        </w:rPr>
      </w:pPr>
      <w:r>
        <w:rPr>
          <w:rFonts w:hint="eastAsia" w:ascii="仿宋" w:hAnsi="仿宋" w:eastAsia="仿宋" w:cs="仿宋"/>
          <w:sz w:val="24"/>
        </w:rPr>
        <w:t>14. 争议的解决</w:t>
      </w:r>
    </w:p>
    <w:p w14:paraId="5F769FD8">
      <w:pPr>
        <w:snapToGrid w:val="0"/>
        <w:spacing w:line="400" w:lineRule="exact"/>
        <w:ind w:firstLine="525"/>
        <w:rPr>
          <w:rFonts w:ascii="仿宋" w:hAnsi="仿宋" w:eastAsia="仿宋" w:cs="仿宋"/>
          <w:sz w:val="24"/>
        </w:rPr>
      </w:pPr>
      <w:r>
        <w:rPr>
          <w:rFonts w:hint="eastAsia" w:ascii="仿宋" w:hAnsi="仿宋" w:eastAsia="仿宋" w:cs="仿宋"/>
          <w:sz w:val="24"/>
        </w:rPr>
        <w:t>14.1 合同履行过程中出现争议时，甲乙双方应本着公平、合理的原则，及时友好协商解决。如在 7 天内未能解决，按下列第 （2）种方式解决：</w:t>
      </w:r>
    </w:p>
    <w:p w14:paraId="7E51D2A3">
      <w:pPr>
        <w:snapToGrid w:val="0"/>
        <w:spacing w:line="400" w:lineRule="exact"/>
        <w:ind w:firstLine="525"/>
        <w:rPr>
          <w:rFonts w:ascii="仿宋" w:hAnsi="仿宋" w:eastAsia="仿宋" w:cs="仿宋"/>
          <w:sz w:val="24"/>
        </w:rPr>
      </w:pPr>
      <w:r>
        <w:rPr>
          <w:rFonts w:hint="eastAsia" w:ascii="仿宋" w:hAnsi="仿宋" w:eastAsia="仿宋" w:cs="仿宋"/>
          <w:sz w:val="24"/>
        </w:rPr>
        <w:t xml:space="preserve">（1）向   </w:t>
      </w:r>
      <w:r>
        <w:rPr>
          <w:rFonts w:hint="eastAsia" w:ascii="仿宋" w:hAnsi="仿宋" w:eastAsia="仿宋" w:cs="仿宋"/>
          <w:sz w:val="24"/>
          <w:u w:val="single"/>
        </w:rPr>
        <w:t>合肥市</w:t>
      </w:r>
      <w:r>
        <w:rPr>
          <w:rFonts w:hint="eastAsia" w:ascii="仿宋" w:hAnsi="仿宋" w:eastAsia="仿宋" w:cs="仿宋"/>
          <w:sz w:val="24"/>
        </w:rPr>
        <w:t xml:space="preserve">   仲裁委员会申请仲裁；</w:t>
      </w:r>
    </w:p>
    <w:p w14:paraId="7F41745F">
      <w:pPr>
        <w:snapToGrid w:val="0"/>
        <w:spacing w:line="400" w:lineRule="exact"/>
        <w:ind w:firstLine="525"/>
        <w:rPr>
          <w:rFonts w:ascii="仿宋" w:hAnsi="仿宋" w:eastAsia="仿宋" w:cs="仿宋"/>
          <w:sz w:val="24"/>
        </w:rPr>
      </w:pPr>
      <w:r>
        <w:rPr>
          <w:rFonts w:hint="eastAsia" w:ascii="仿宋" w:hAnsi="仿宋" w:eastAsia="仿宋" w:cs="仿宋"/>
          <w:sz w:val="24"/>
        </w:rPr>
        <w:t xml:space="preserve">（2）向  </w:t>
      </w:r>
      <w:r>
        <w:rPr>
          <w:rFonts w:hint="eastAsia" w:ascii="仿宋" w:hAnsi="仿宋" w:eastAsia="仿宋" w:cs="仿宋"/>
          <w:sz w:val="24"/>
          <w:u w:val="single"/>
        </w:rPr>
        <w:t xml:space="preserve">甲方所在地的有管辖权  </w:t>
      </w:r>
      <w:r>
        <w:rPr>
          <w:rFonts w:hint="eastAsia" w:ascii="仿宋" w:hAnsi="仿宋" w:eastAsia="仿宋" w:cs="仿宋"/>
          <w:sz w:val="24"/>
        </w:rPr>
        <w:t xml:space="preserve"> 人民法院起诉。</w:t>
      </w:r>
    </w:p>
    <w:p w14:paraId="30AC14E4">
      <w:pPr>
        <w:snapToGrid w:val="0"/>
        <w:spacing w:line="400" w:lineRule="exact"/>
        <w:ind w:firstLine="525"/>
        <w:rPr>
          <w:rFonts w:ascii="仿宋" w:hAnsi="仿宋" w:eastAsia="仿宋" w:cs="仿宋"/>
          <w:sz w:val="24"/>
        </w:rPr>
      </w:pPr>
      <w:r>
        <w:rPr>
          <w:rFonts w:hint="eastAsia" w:ascii="仿宋" w:hAnsi="仿宋" w:eastAsia="仿宋" w:cs="仿宋"/>
          <w:sz w:val="24"/>
        </w:rPr>
        <w:t>14.2 在争议期间，除存在争议的部分外，本合同其它部分应继续履行。</w:t>
      </w:r>
    </w:p>
    <w:p w14:paraId="768C14C7">
      <w:pPr>
        <w:snapToGrid w:val="0"/>
        <w:spacing w:line="400" w:lineRule="exact"/>
        <w:ind w:firstLine="525"/>
        <w:rPr>
          <w:rFonts w:ascii="仿宋" w:hAnsi="仿宋" w:eastAsia="仿宋" w:cs="仿宋"/>
          <w:sz w:val="24"/>
        </w:rPr>
      </w:pPr>
      <w:r>
        <w:rPr>
          <w:rFonts w:hint="eastAsia" w:ascii="仿宋" w:hAnsi="仿宋" w:eastAsia="仿宋" w:cs="仿宋"/>
          <w:sz w:val="24"/>
        </w:rPr>
        <w:t>15. 适用法律</w:t>
      </w:r>
    </w:p>
    <w:p w14:paraId="4F142C97">
      <w:pPr>
        <w:snapToGrid w:val="0"/>
        <w:spacing w:line="400" w:lineRule="exact"/>
        <w:ind w:firstLine="525"/>
        <w:rPr>
          <w:rFonts w:ascii="仿宋" w:hAnsi="仿宋" w:eastAsia="仿宋" w:cs="仿宋"/>
          <w:sz w:val="24"/>
        </w:rPr>
      </w:pPr>
      <w:r>
        <w:rPr>
          <w:rFonts w:hint="eastAsia" w:ascii="仿宋" w:hAnsi="仿宋" w:eastAsia="仿宋" w:cs="仿宋"/>
          <w:sz w:val="24"/>
        </w:rPr>
        <w:t>本合同应按照中华人民共和国的法律进行解释。</w:t>
      </w:r>
    </w:p>
    <w:p w14:paraId="35D56ACF">
      <w:pPr>
        <w:snapToGrid w:val="0"/>
        <w:spacing w:line="400" w:lineRule="exact"/>
        <w:ind w:firstLine="525"/>
        <w:rPr>
          <w:rFonts w:ascii="仿宋" w:hAnsi="仿宋" w:eastAsia="仿宋" w:cs="仿宋"/>
          <w:sz w:val="24"/>
        </w:rPr>
      </w:pPr>
      <w:r>
        <w:rPr>
          <w:rFonts w:hint="eastAsia" w:ascii="仿宋" w:hAnsi="仿宋" w:eastAsia="仿宋" w:cs="仿宋"/>
          <w:sz w:val="24"/>
        </w:rPr>
        <w:t>16. 合同生效</w:t>
      </w:r>
    </w:p>
    <w:p w14:paraId="7289F5AA">
      <w:pPr>
        <w:snapToGrid w:val="0"/>
        <w:spacing w:line="400" w:lineRule="exact"/>
        <w:ind w:firstLine="525"/>
        <w:rPr>
          <w:rFonts w:ascii="仿宋" w:hAnsi="仿宋" w:eastAsia="仿宋" w:cs="仿宋"/>
          <w:sz w:val="24"/>
        </w:rPr>
      </w:pPr>
      <w:r>
        <w:rPr>
          <w:rFonts w:hint="eastAsia" w:ascii="仿宋" w:hAnsi="仿宋" w:eastAsia="仿宋" w:cs="仿宋"/>
          <w:sz w:val="24"/>
        </w:rPr>
        <w:t>除法律另有规定外，甲方和乙方的法定代表人（单位负责人）或其委托代理人在合同协议书上签字并加盖单位章后，合同生效。</w:t>
      </w:r>
    </w:p>
    <w:p w14:paraId="46CDF316">
      <w:pPr>
        <w:snapToGrid w:val="0"/>
        <w:spacing w:line="400" w:lineRule="exact"/>
        <w:ind w:firstLine="525"/>
        <w:rPr>
          <w:rFonts w:ascii="仿宋" w:hAnsi="仿宋" w:eastAsia="仿宋" w:cs="仿宋"/>
          <w:sz w:val="24"/>
        </w:rPr>
      </w:pPr>
      <w:r>
        <w:rPr>
          <w:rFonts w:hint="eastAsia" w:ascii="仿宋" w:hAnsi="仿宋" w:eastAsia="仿宋" w:cs="仿宋"/>
          <w:sz w:val="24"/>
        </w:rPr>
        <w:t>17. 合同附件</w:t>
      </w:r>
    </w:p>
    <w:p w14:paraId="1564F5D0">
      <w:pPr>
        <w:snapToGrid w:val="0"/>
        <w:spacing w:line="400" w:lineRule="exact"/>
        <w:ind w:firstLine="525"/>
        <w:rPr>
          <w:rFonts w:ascii="仿宋" w:hAnsi="仿宋" w:eastAsia="仿宋" w:cs="仿宋"/>
          <w:sz w:val="24"/>
        </w:rPr>
      </w:pPr>
      <w:r>
        <w:rPr>
          <w:rFonts w:hint="eastAsia" w:ascii="仿宋" w:hAnsi="仿宋" w:eastAsia="仿宋" w:cs="仿宋"/>
          <w:sz w:val="24"/>
        </w:rPr>
        <w:t>按合同协议书规定的合同组成部分作为合同附件。</w:t>
      </w:r>
    </w:p>
    <w:p w14:paraId="558AD7D9">
      <w:pPr>
        <w:snapToGrid w:val="0"/>
        <w:spacing w:line="400" w:lineRule="exact"/>
        <w:ind w:firstLine="525"/>
        <w:rPr>
          <w:rFonts w:ascii="仿宋" w:hAnsi="仿宋" w:eastAsia="仿宋" w:cs="仿宋"/>
          <w:sz w:val="24"/>
        </w:rPr>
      </w:pPr>
      <w:r>
        <w:rPr>
          <w:rFonts w:hint="eastAsia" w:ascii="仿宋" w:hAnsi="仿宋" w:eastAsia="仿宋" w:cs="仿宋"/>
          <w:sz w:val="24"/>
        </w:rPr>
        <w:t>18. 补充条款</w:t>
      </w:r>
    </w:p>
    <w:p w14:paraId="3FB37685">
      <w:pPr>
        <w:snapToGrid w:val="0"/>
        <w:spacing w:line="400" w:lineRule="exact"/>
        <w:ind w:firstLine="525"/>
        <w:rPr>
          <w:rFonts w:ascii="仿宋" w:hAnsi="仿宋" w:eastAsia="仿宋" w:cs="仿宋"/>
          <w:sz w:val="24"/>
        </w:rPr>
      </w:pPr>
      <w:r>
        <w:rPr>
          <w:rFonts w:ascii="仿宋" w:hAnsi="仿宋" w:eastAsia="仿宋" w:cs="仿宋"/>
          <w:sz w:val="24"/>
        </w:rPr>
        <w:t xml:space="preserve">   /                                                                </w:t>
      </w:r>
    </w:p>
    <w:p w14:paraId="0B10660C">
      <w:pPr>
        <w:snapToGrid w:val="0"/>
        <w:spacing w:line="400" w:lineRule="exact"/>
        <w:ind w:firstLine="525"/>
        <w:rPr>
          <w:rFonts w:ascii="仿宋" w:hAnsi="仿宋" w:eastAsia="仿宋" w:cs="仿宋"/>
          <w:sz w:val="24"/>
        </w:rPr>
      </w:pPr>
      <w:r>
        <w:rPr>
          <w:rFonts w:hint="eastAsia" w:ascii="仿宋" w:hAnsi="仿宋" w:eastAsia="仿宋" w:cs="仿宋"/>
          <w:sz w:val="24"/>
        </w:rPr>
        <w:t>19. 其他</w:t>
      </w:r>
    </w:p>
    <w:p w14:paraId="0114E562">
      <w:pPr>
        <w:snapToGrid w:val="0"/>
        <w:spacing w:line="400" w:lineRule="exact"/>
        <w:ind w:firstLine="525"/>
        <w:rPr>
          <w:rFonts w:ascii="仿宋" w:hAnsi="仿宋" w:eastAsia="仿宋" w:cs="仿宋"/>
          <w:sz w:val="24"/>
        </w:rPr>
      </w:pPr>
      <w:r>
        <w:rPr>
          <w:rFonts w:hint="eastAsia" w:ascii="仿宋" w:hAnsi="仿宋" w:eastAsia="仿宋" w:cs="仿宋"/>
          <w:sz w:val="24"/>
        </w:rPr>
        <w:t>19.1、甲方与业主签订的与本项目有关的合同及相关附件是本合同不可分割的组成部分，与本合同具有同等法律效力；项目实施过程中如被业主单位进行奖罚，奖罚原则上甲乙双方各承担一半。</w:t>
      </w:r>
    </w:p>
    <w:p w14:paraId="14686044">
      <w:pPr>
        <w:snapToGrid w:val="0"/>
        <w:spacing w:line="400" w:lineRule="exact"/>
        <w:ind w:firstLine="525"/>
        <w:rPr>
          <w:rFonts w:ascii="仿宋" w:hAnsi="仿宋" w:eastAsia="仿宋" w:cs="仿宋"/>
          <w:sz w:val="24"/>
        </w:rPr>
      </w:pPr>
      <w:r>
        <w:rPr>
          <w:rFonts w:hint="eastAsia" w:ascii="仿宋" w:hAnsi="仿宋" w:eastAsia="仿宋" w:cs="仿宋"/>
          <w:sz w:val="24"/>
        </w:rPr>
        <w:t>19.1、本合同履行过程中，若甲乙双方或一方变更名称、法定代表人或者主要负责人、投资人等事项，不影响本合同履行；若甲乙双方或一方发生合并或分立等情况，本合同继续有效，由承继单位继续履行。</w:t>
      </w:r>
    </w:p>
    <w:p w14:paraId="701976F3">
      <w:pPr>
        <w:snapToGrid w:val="0"/>
        <w:spacing w:line="400" w:lineRule="exact"/>
        <w:ind w:firstLine="525"/>
        <w:rPr>
          <w:rFonts w:ascii="仿宋" w:hAnsi="仿宋" w:eastAsia="仿宋" w:cs="仿宋"/>
          <w:sz w:val="24"/>
        </w:rPr>
      </w:pPr>
      <w:r>
        <w:rPr>
          <w:rFonts w:hint="eastAsia" w:ascii="仿宋" w:hAnsi="仿宋" w:eastAsia="仿宋" w:cs="仿宋"/>
          <w:sz w:val="24"/>
        </w:rPr>
        <w:t>19.2、本合同未尽事宜，由甲乙双方协商一致后双方另行签订补充协议，补充协议是合同的组成部分，若补充协议与本合同内容有不一致的，以补充协议内容为准。</w:t>
      </w:r>
    </w:p>
    <w:p w14:paraId="6F28B76C">
      <w:pPr>
        <w:snapToGrid w:val="0"/>
        <w:spacing w:line="400" w:lineRule="exact"/>
        <w:ind w:firstLine="525"/>
        <w:rPr>
          <w:rFonts w:ascii="仿宋" w:hAnsi="仿宋" w:eastAsia="仿宋" w:cs="仿宋"/>
          <w:sz w:val="24"/>
        </w:rPr>
      </w:pPr>
      <w:r>
        <w:rPr>
          <w:rFonts w:hint="eastAsia" w:ascii="仿宋" w:hAnsi="仿宋" w:eastAsia="仿宋" w:cs="仿宋"/>
          <w:sz w:val="24"/>
        </w:rPr>
        <w:t>19.3、合同履行期间，如因乙方累计三次无法完成甲方安排的服务工作（人员、车辆以及后勤等方面），甲方有权单方面解除合同。</w:t>
      </w:r>
    </w:p>
    <w:p w14:paraId="6CBF91E7">
      <w:pPr>
        <w:snapToGrid w:val="0"/>
        <w:spacing w:line="400" w:lineRule="exact"/>
        <w:ind w:firstLine="525"/>
        <w:rPr>
          <w:rFonts w:ascii="仿宋" w:hAnsi="仿宋" w:eastAsia="仿宋" w:cs="仿宋"/>
          <w:sz w:val="24"/>
        </w:rPr>
      </w:pPr>
      <w:r>
        <w:rPr>
          <w:rFonts w:hint="eastAsia" w:ascii="仿宋" w:hAnsi="仿宋" w:eastAsia="仿宋" w:cs="仿宋"/>
          <w:sz w:val="24"/>
        </w:rPr>
        <w:t>19.4、本合同遇到不可抗力或政府政策变化等原因致使合同无法继续履行或双方认为需要修改、补充时，由甲乙双方协商处理。</w:t>
      </w:r>
    </w:p>
    <w:p w14:paraId="31E59D36">
      <w:pPr>
        <w:snapToGrid w:val="0"/>
        <w:spacing w:line="400" w:lineRule="exact"/>
        <w:ind w:firstLine="525"/>
        <w:rPr>
          <w:rFonts w:ascii="仿宋" w:hAnsi="仿宋" w:eastAsia="仿宋" w:cs="仿宋"/>
          <w:sz w:val="24"/>
        </w:rPr>
      </w:pPr>
      <w:r>
        <w:rPr>
          <w:rFonts w:hint="eastAsia" w:ascii="仿宋" w:hAnsi="仿宋" w:eastAsia="仿宋" w:cs="仿宋"/>
          <w:sz w:val="24"/>
        </w:rPr>
        <w:t>19.5、除本合同第8.3条约定情形外，因客观情况发生变化或本合同期满前，双方均应提前30天书面通知对方本合同是否继续履行，是否继续履行由双方协商处理。</w:t>
      </w:r>
    </w:p>
    <w:p w14:paraId="20EE1451">
      <w:pPr>
        <w:snapToGrid w:val="0"/>
        <w:spacing w:line="400" w:lineRule="exact"/>
        <w:ind w:firstLine="525"/>
        <w:rPr>
          <w:rFonts w:ascii="仿宋" w:hAnsi="仿宋" w:eastAsia="仿宋" w:cs="仿宋"/>
          <w:sz w:val="24"/>
        </w:rPr>
      </w:pPr>
      <w:r>
        <w:rPr>
          <w:rFonts w:hint="eastAsia" w:ascii="仿宋" w:hAnsi="仿宋" w:eastAsia="仿宋" w:cs="仿宋"/>
          <w:sz w:val="24"/>
        </w:rPr>
        <w:t>19.6、本合同一式陆份，其中正本两份，副本四份，合同双方各执一份正本二份副本。</w:t>
      </w:r>
    </w:p>
    <w:p w14:paraId="264C307F">
      <w:pPr>
        <w:snapToGrid w:val="0"/>
        <w:spacing w:line="400" w:lineRule="exact"/>
        <w:ind w:firstLine="525"/>
        <w:rPr>
          <w:rFonts w:ascii="仿宋" w:hAnsi="仿宋" w:eastAsia="仿宋" w:cs="仿宋"/>
          <w:sz w:val="24"/>
        </w:rPr>
      </w:pPr>
      <w:r>
        <w:rPr>
          <w:rFonts w:hint="eastAsia" w:ascii="仿宋" w:hAnsi="仿宋" w:eastAsia="仿宋" w:cs="仿宋"/>
          <w:sz w:val="24"/>
        </w:rPr>
        <w:t>以下无正文，仅供双方签章。</w:t>
      </w:r>
    </w:p>
    <w:p w14:paraId="0B86FBE6">
      <w:pPr>
        <w:snapToGrid w:val="0"/>
        <w:spacing w:line="400" w:lineRule="exact"/>
        <w:ind w:firstLine="525"/>
        <w:rPr>
          <w:rFonts w:ascii="仿宋" w:hAnsi="仿宋" w:eastAsia="仿宋" w:cs="仿宋"/>
          <w:sz w:val="24"/>
        </w:rPr>
      </w:pPr>
    </w:p>
    <w:p w14:paraId="1C462529">
      <w:pPr>
        <w:snapToGrid w:val="0"/>
        <w:spacing w:line="400" w:lineRule="exact"/>
        <w:ind w:firstLine="525"/>
        <w:rPr>
          <w:rFonts w:ascii="仿宋" w:hAnsi="仿宋" w:eastAsia="仿宋" w:cs="仿宋"/>
          <w:sz w:val="24"/>
        </w:rPr>
      </w:pPr>
    </w:p>
    <w:p w14:paraId="565049EB">
      <w:pPr>
        <w:snapToGrid w:val="0"/>
        <w:spacing w:line="400" w:lineRule="exact"/>
        <w:ind w:firstLine="525"/>
        <w:rPr>
          <w:rFonts w:ascii="仿宋" w:hAnsi="仿宋" w:eastAsia="仿宋" w:cs="仿宋"/>
          <w:sz w:val="24"/>
        </w:rPr>
      </w:pPr>
      <w:r>
        <w:rPr>
          <w:rFonts w:hint="eastAsia" w:ascii="仿宋" w:hAnsi="仿宋" w:eastAsia="仿宋" w:cs="仿宋"/>
          <w:sz w:val="24"/>
        </w:rPr>
        <w:t>甲   方：                         乙   方：</w:t>
      </w:r>
    </w:p>
    <w:p w14:paraId="02905663">
      <w:pPr>
        <w:snapToGrid w:val="0"/>
        <w:spacing w:line="400" w:lineRule="exact"/>
        <w:ind w:firstLine="525"/>
        <w:rPr>
          <w:rFonts w:ascii="仿宋" w:hAnsi="仿宋" w:eastAsia="仿宋" w:cs="仿宋"/>
          <w:sz w:val="24"/>
        </w:rPr>
      </w:pPr>
      <w:r>
        <w:rPr>
          <w:rFonts w:hint="eastAsia" w:ascii="仿宋" w:hAnsi="仿宋" w:eastAsia="仿宋" w:cs="仿宋"/>
          <w:sz w:val="24"/>
        </w:rPr>
        <w:t>名称：（盖章）                    名称：（盖章）</w:t>
      </w:r>
    </w:p>
    <w:p w14:paraId="091F188C">
      <w:pPr>
        <w:snapToGrid w:val="0"/>
        <w:spacing w:line="400" w:lineRule="exact"/>
        <w:ind w:firstLine="525"/>
        <w:rPr>
          <w:rFonts w:ascii="仿宋" w:hAnsi="仿宋" w:eastAsia="仿宋" w:cs="仿宋"/>
          <w:sz w:val="24"/>
        </w:rPr>
      </w:pPr>
      <w:r>
        <w:rPr>
          <w:rFonts w:hint="eastAsia" w:ascii="仿宋" w:hAnsi="仿宋" w:eastAsia="仿宋" w:cs="仿宋"/>
          <w:sz w:val="24"/>
        </w:rPr>
        <w:t>地址：                            地址：</w:t>
      </w:r>
    </w:p>
    <w:p w14:paraId="174E3B96">
      <w:pPr>
        <w:snapToGrid w:val="0"/>
        <w:spacing w:line="400" w:lineRule="exact"/>
        <w:ind w:firstLine="525"/>
        <w:rPr>
          <w:rFonts w:ascii="仿宋" w:hAnsi="仿宋" w:eastAsia="仿宋" w:cs="仿宋"/>
          <w:sz w:val="24"/>
        </w:rPr>
      </w:pPr>
      <w:r>
        <w:rPr>
          <w:rFonts w:hint="eastAsia" w:ascii="仿宋" w:hAnsi="仿宋" w:eastAsia="仿宋" w:cs="仿宋"/>
          <w:sz w:val="24"/>
        </w:rPr>
        <w:t>法定代表人（签字）：              法定代表人（签字）：</w:t>
      </w:r>
    </w:p>
    <w:p w14:paraId="3201A34F">
      <w:pPr>
        <w:snapToGrid w:val="0"/>
        <w:spacing w:line="400" w:lineRule="exact"/>
        <w:ind w:firstLine="525"/>
        <w:rPr>
          <w:rFonts w:ascii="仿宋" w:hAnsi="仿宋" w:eastAsia="仿宋" w:cs="仿宋"/>
          <w:sz w:val="24"/>
        </w:rPr>
      </w:pPr>
      <w:r>
        <w:rPr>
          <w:rFonts w:hint="eastAsia" w:ascii="仿宋" w:hAnsi="仿宋" w:eastAsia="仿宋" w:cs="仿宋"/>
          <w:sz w:val="24"/>
        </w:rPr>
        <w:t>授权代表（签字）：                授权代表（签字）：</w:t>
      </w:r>
    </w:p>
    <w:p w14:paraId="349E9E56">
      <w:pPr>
        <w:snapToGrid w:val="0"/>
        <w:spacing w:line="400" w:lineRule="exact"/>
        <w:ind w:firstLine="525"/>
        <w:rPr>
          <w:rFonts w:ascii="仿宋" w:hAnsi="仿宋" w:eastAsia="仿宋" w:cs="仿宋"/>
          <w:sz w:val="24"/>
        </w:rPr>
      </w:pPr>
      <w:r>
        <w:rPr>
          <w:rFonts w:hint="eastAsia" w:ascii="仿宋" w:hAnsi="仿宋" w:eastAsia="仿宋" w:cs="仿宋"/>
          <w:sz w:val="24"/>
        </w:rPr>
        <w:t>开户银行：                        开户银行：</w:t>
      </w:r>
    </w:p>
    <w:p w14:paraId="23EA0DBA">
      <w:pPr>
        <w:snapToGrid w:val="0"/>
        <w:spacing w:line="400" w:lineRule="exact"/>
        <w:ind w:firstLine="525"/>
        <w:rPr>
          <w:rFonts w:ascii="仿宋" w:hAnsi="仿宋" w:eastAsia="仿宋" w:cs="仿宋"/>
          <w:sz w:val="24"/>
        </w:rPr>
      </w:pPr>
      <w:r>
        <w:rPr>
          <w:rFonts w:hint="eastAsia" w:ascii="仿宋" w:hAnsi="仿宋" w:eastAsia="仿宋" w:cs="仿宋"/>
          <w:sz w:val="24"/>
        </w:rPr>
        <w:t>银行帐号：                        银行帐号：</w:t>
      </w:r>
    </w:p>
    <w:p w14:paraId="419F78A9">
      <w:pPr>
        <w:snapToGrid w:val="0"/>
        <w:spacing w:line="400" w:lineRule="exact"/>
        <w:ind w:firstLine="525"/>
        <w:rPr>
          <w:rFonts w:ascii="仿宋" w:hAnsi="仿宋" w:eastAsia="仿宋" w:cs="仿宋"/>
          <w:sz w:val="24"/>
        </w:rPr>
      </w:pPr>
      <w:r>
        <w:rPr>
          <w:rFonts w:hint="eastAsia" w:ascii="仿宋" w:hAnsi="仿宋" w:eastAsia="仿宋" w:cs="仿宋"/>
          <w:sz w:val="24"/>
        </w:rPr>
        <w:t>时间：       年   月   日         时间：       年   月   日</w:t>
      </w:r>
    </w:p>
    <w:p w14:paraId="156FECA4">
      <w:pPr>
        <w:snapToGrid w:val="0"/>
        <w:spacing w:line="400" w:lineRule="exact"/>
        <w:ind w:firstLine="525"/>
        <w:rPr>
          <w:rFonts w:ascii="仿宋" w:hAnsi="仿宋" w:eastAsia="仿宋" w:cs="仿宋"/>
          <w:sz w:val="24"/>
        </w:rPr>
      </w:pPr>
      <w:r>
        <w:rPr>
          <w:rFonts w:ascii="仿宋" w:hAnsi="仿宋" w:eastAsia="仿宋" w:cs="仿宋"/>
          <w:sz w:val="24"/>
        </w:rPr>
        <w:t xml:space="preserve"> </w:t>
      </w:r>
    </w:p>
    <w:p w14:paraId="574B2DE1">
      <w:pPr>
        <w:snapToGrid w:val="0"/>
        <w:spacing w:line="400" w:lineRule="exact"/>
        <w:ind w:firstLine="525"/>
        <w:jc w:val="center"/>
        <w:rPr>
          <w:rFonts w:ascii="仿宋" w:hAnsi="仿宋" w:eastAsia="仿宋" w:cs="仿宋"/>
          <w:sz w:val="36"/>
        </w:rPr>
      </w:pPr>
    </w:p>
    <w:p w14:paraId="022347C4">
      <w:pPr>
        <w:snapToGrid w:val="0"/>
        <w:spacing w:line="400" w:lineRule="exact"/>
        <w:ind w:firstLine="525"/>
        <w:jc w:val="center"/>
        <w:rPr>
          <w:rFonts w:ascii="仿宋" w:hAnsi="仿宋" w:eastAsia="仿宋" w:cs="仿宋"/>
          <w:sz w:val="36"/>
        </w:rPr>
      </w:pPr>
    </w:p>
    <w:p w14:paraId="153C34D0">
      <w:pPr>
        <w:snapToGrid w:val="0"/>
        <w:spacing w:line="400" w:lineRule="exact"/>
        <w:ind w:firstLine="525"/>
        <w:jc w:val="center"/>
        <w:rPr>
          <w:rFonts w:ascii="仿宋" w:hAnsi="仿宋" w:eastAsia="仿宋" w:cs="仿宋"/>
          <w:sz w:val="36"/>
        </w:rPr>
      </w:pPr>
    </w:p>
    <w:p w14:paraId="2F8707FD">
      <w:pPr>
        <w:snapToGrid w:val="0"/>
        <w:spacing w:line="400" w:lineRule="exact"/>
        <w:ind w:firstLine="525"/>
        <w:jc w:val="center"/>
        <w:rPr>
          <w:rFonts w:ascii="仿宋" w:hAnsi="仿宋" w:eastAsia="仿宋" w:cs="仿宋"/>
          <w:sz w:val="36"/>
        </w:rPr>
      </w:pPr>
    </w:p>
    <w:p w14:paraId="465858D4">
      <w:pPr>
        <w:snapToGrid w:val="0"/>
        <w:spacing w:line="400" w:lineRule="exact"/>
        <w:ind w:firstLine="525"/>
        <w:jc w:val="center"/>
        <w:rPr>
          <w:rFonts w:ascii="仿宋" w:hAnsi="仿宋" w:eastAsia="仿宋" w:cs="仿宋"/>
          <w:sz w:val="36"/>
        </w:rPr>
      </w:pPr>
    </w:p>
    <w:p w14:paraId="60BD6159">
      <w:pPr>
        <w:snapToGrid w:val="0"/>
        <w:spacing w:line="400" w:lineRule="exact"/>
        <w:ind w:firstLine="525"/>
        <w:jc w:val="center"/>
        <w:rPr>
          <w:rFonts w:ascii="仿宋" w:hAnsi="仿宋" w:eastAsia="仿宋" w:cs="仿宋"/>
          <w:sz w:val="36"/>
        </w:rPr>
      </w:pPr>
    </w:p>
    <w:p w14:paraId="1E2D44DE">
      <w:pPr>
        <w:snapToGrid w:val="0"/>
        <w:spacing w:line="400" w:lineRule="exact"/>
        <w:ind w:firstLine="525"/>
        <w:jc w:val="center"/>
        <w:rPr>
          <w:rFonts w:ascii="仿宋" w:hAnsi="仿宋" w:eastAsia="仿宋" w:cs="仿宋"/>
          <w:sz w:val="36"/>
        </w:rPr>
      </w:pPr>
    </w:p>
    <w:p w14:paraId="218CCE44">
      <w:pPr>
        <w:snapToGrid w:val="0"/>
        <w:spacing w:line="400" w:lineRule="exact"/>
        <w:ind w:firstLine="525"/>
        <w:jc w:val="center"/>
        <w:rPr>
          <w:rFonts w:ascii="仿宋" w:hAnsi="仿宋" w:eastAsia="仿宋" w:cs="仿宋"/>
          <w:sz w:val="36"/>
        </w:rPr>
      </w:pPr>
    </w:p>
    <w:p w14:paraId="48EEF830">
      <w:pPr>
        <w:snapToGrid w:val="0"/>
        <w:spacing w:line="400" w:lineRule="exact"/>
        <w:ind w:firstLine="525"/>
        <w:jc w:val="center"/>
        <w:rPr>
          <w:rFonts w:ascii="仿宋" w:hAnsi="仿宋" w:eastAsia="仿宋" w:cs="仿宋"/>
          <w:sz w:val="36"/>
        </w:rPr>
      </w:pPr>
    </w:p>
    <w:p w14:paraId="78C9EF21">
      <w:pPr>
        <w:snapToGrid w:val="0"/>
        <w:spacing w:line="400" w:lineRule="exact"/>
        <w:ind w:firstLine="525"/>
        <w:jc w:val="center"/>
        <w:rPr>
          <w:rFonts w:ascii="仿宋" w:hAnsi="仿宋" w:eastAsia="仿宋" w:cs="仿宋"/>
          <w:sz w:val="36"/>
        </w:rPr>
      </w:pPr>
    </w:p>
    <w:p w14:paraId="103F2993">
      <w:pPr>
        <w:snapToGrid w:val="0"/>
        <w:spacing w:line="400" w:lineRule="exact"/>
        <w:ind w:firstLine="525"/>
        <w:jc w:val="center"/>
        <w:rPr>
          <w:rFonts w:ascii="仿宋" w:hAnsi="仿宋" w:eastAsia="仿宋" w:cs="仿宋"/>
          <w:sz w:val="36"/>
        </w:rPr>
      </w:pPr>
    </w:p>
    <w:p w14:paraId="3CC9A5C6">
      <w:pPr>
        <w:snapToGrid w:val="0"/>
        <w:spacing w:line="400" w:lineRule="exact"/>
        <w:ind w:firstLine="525"/>
        <w:jc w:val="center"/>
        <w:rPr>
          <w:rFonts w:ascii="仿宋" w:hAnsi="仿宋" w:eastAsia="仿宋" w:cs="仿宋"/>
          <w:sz w:val="36"/>
        </w:rPr>
      </w:pPr>
    </w:p>
    <w:p w14:paraId="3961DBAF">
      <w:pPr>
        <w:snapToGrid w:val="0"/>
        <w:spacing w:line="400" w:lineRule="exact"/>
        <w:ind w:firstLine="525"/>
        <w:jc w:val="center"/>
        <w:rPr>
          <w:rFonts w:ascii="仿宋" w:hAnsi="仿宋" w:eastAsia="仿宋" w:cs="仿宋"/>
          <w:sz w:val="36"/>
        </w:rPr>
      </w:pPr>
    </w:p>
    <w:p w14:paraId="66218095">
      <w:pPr>
        <w:snapToGrid w:val="0"/>
        <w:spacing w:line="400" w:lineRule="exact"/>
        <w:ind w:firstLine="525"/>
        <w:jc w:val="center"/>
        <w:rPr>
          <w:rFonts w:ascii="仿宋" w:hAnsi="仿宋" w:eastAsia="仿宋" w:cs="仿宋"/>
          <w:sz w:val="36"/>
        </w:rPr>
      </w:pPr>
    </w:p>
    <w:p w14:paraId="56F026DF">
      <w:pPr>
        <w:snapToGrid w:val="0"/>
        <w:spacing w:line="400" w:lineRule="exact"/>
        <w:ind w:firstLine="525"/>
        <w:jc w:val="center"/>
        <w:rPr>
          <w:rFonts w:ascii="仿宋" w:hAnsi="仿宋" w:eastAsia="仿宋" w:cs="仿宋"/>
          <w:sz w:val="36"/>
        </w:rPr>
      </w:pPr>
    </w:p>
    <w:p w14:paraId="2ABEA33E">
      <w:pPr>
        <w:snapToGrid w:val="0"/>
        <w:spacing w:line="400" w:lineRule="exact"/>
        <w:ind w:firstLine="525"/>
        <w:jc w:val="center"/>
        <w:rPr>
          <w:rFonts w:ascii="仿宋" w:hAnsi="仿宋" w:eastAsia="仿宋" w:cs="仿宋"/>
          <w:sz w:val="36"/>
        </w:rPr>
      </w:pPr>
    </w:p>
    <w:p w14:paraId="14F08284">
      <w:pPr>
        <w:snapToGrid w:val="0"/>
        <w:spacing w:line="400" w:lineRule="exact"/>
        <w:ind w:firstLine="525"/>
        <w:jc w:val="center"/>
        <w:rPr>
          <w:rFonts w:ascii="仿宋" w:hAnsi="仿宋" w:eastAsia="仿宋" w:cs="仿宋"/>
          <w:sz w:val="36"/>
        </w:rPr>
      </w:pPr>
    </w:p>
    <w:p w14:paraId="2D947062">
      <w:pPr>
        <w:snapToGrid w:val="0"/>
        <w:spacing w:line="400" w:lineRule="exact"/>
        <w:ind w:firstLine="525"/>
        <w:jc w:val="center"/>
        <w:rPr>
          <w:rFonts w:ascii="仿宋" w:hAnsi="仿宋" w:eastAsia="仿宋" w:cs="仿宋"/>
          <w:sz w:val="36"/>
        </w:rPr>
      </w:pPr>
    </w:p>
    <w:p w14:paraId="045D150A">
      <w:pPr>
        <w:snapToGrid w:val="0"/>
        <w:spacing w:line="400" w:lineRule="exact"/>
        <w:ind w:firstLine="525"/>
        <w:jc w:val="center"/>
        <w:rPr>
          <w:rFonts w:ascii="仿宋" w:hAnsi="仿宋" w:eastAsia="仿宋" w:cs="仿宋"/>
          <w:sz w:val="36"/>
        </w:rPr>
      </w:pPr>
    </w:p>
    <w:p w14:paraId="1D99C6B1">
      <w:pPr>
        <w:snapToGrid w:val="0"/>
        <w:spacing w:line="400" w:lineRule="exact"/>
        <w:ind w:firstLine="525"/>
        <w:jc w:val="center"/>
        <w:rPr>
          <w:rFonts w:ascii="仿宋" w:hAnsi="仿宋" w:eastAsia="仿宋" w:cs="仿宋"/>
          <w:sz w:val="36"/>
        </w:rPr>
      </w:pPr>
    </w:p>
    <w:p w14:paraId="7386086A">
      <w:pPr>
        <w:snapToGrid w:val="0"/>
        <w:spacing w:line="400" w:lineRule="exact"/>
        <w:ind w:firstLine="525"/>
        <w:jc w:val="center"/>
        <w:rPr>
          <w:rFonts w:ascii="仿宋" w:hAnsi="仿宋" w:eastAsia="仿宋" w:cs="仿宋"/>
          <w:sz w:val="36"/>
        </w:rPr>
      </w:pPr>
    </w:p>
    <w:p w14:paraId="62FCE5F5">
      <w:pPr>
        <w:keepNext w:val="0"/>
        <w:keepLines w:val="0"/>
        <w:pageBreakBefore w:val="0"/>
        <w:widowControl w:val="0"/>
        <w:kinsoku/>
        <w:wordWrap/>
        <w:overflowPunct/>
        <w:topLinePunct w:val="0"/>
        <w:autoSpaceDE/>
        <w:autoSpaceDN/>
        <w:bidi w:val="0"/>
        <w:adjustRightInd/>
        <w:snapToGrid w:val="0"/>
        <w:spacing w:before="157" w:beforeLines="50" w:after="313" w:afterLines="100" w:line="400" w:lineRule="exact"/>
        <w:ind w:firstLine="527"/>
        <w:jc w:val="center"/>
        <w:textAlignment w:val="auto"/>
        <w:rPr>
          <w:rFonts w:ascii="仿宋" w:hAnsi="仿宋" w:eastAsia="仿宋" w:cs="仿宋"/>
          <w:b/>
          <w:sz w:val="36"/>
        </w:rPr>
      </w:pPr>
      <w:r>
        <w:rPr>
          <w:rFonts w:hint="eastAsia" w:ascii="仿宋" w:hAnsi="仿宋" w:eastAsia="仿宋" w:cs="仿宋"/>
          <w:b/>
          <w:sz w:val="36"/>
        </w:rPr>
        <w:t>廉政合同</w:t>
      </w:r>
    </w:p>
    <w:p w14:paraId="25138DDD">
      <w:pPr>
        <w:snapToGrid w:val="0"/>
        <w:spacing w:line="360" w:lineRule="auto"/>
        <w:ind w:firstLine="525"/>
        <w:rPr>
          <w:rFonts w:ascii="仿宋" w:hAnsi="仿宋" w:eastAsia="仿宋" w:cs="仿宋"/>
          <w:sz w:val="24"/>
        </w:rPr>
      </w:pPr>
      <w:r>
        <w:rPr>
          <w:rFonts w:hint="eastAsia" w:ascii="仿宋" w:hAnsi="仿宋" w:eastAsia="仿宋" w:cs="仿宋"/>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采购项目的项目法人</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ascii="仿宋" w:hAnsi="仿宋" w:eastAsia="仿宋" w:cs="仿宋"/>
          <w:sz w:val="24"/>
        </w:rPr>
        <w:t xml:space="preserve">  </w:t>
      </w:r>
    </w:p>
    <w:p w14:paraId="56851385">
      <w:pPr>
        <w:snapToGrid w:val="0"/>
        <w:spacing w:line="360" w:lineRule="auto"/>
        <w:rPr>
          <w:rFonts w:ascii="仿宋" w:hAnsi="仿宋" w:eastAsia="仿宋" w:cs="仿宋"/>
          <w:sz w:val="24"/>
        </w:rPr>
      </w:pPr>
      <w:r>
        <w:rPr>
          <w:rFonts w:hint="eastAsia" w:ascii="仿宋" w:hAnsi="仿宋" w:eastAsia="仿宋" w:cs="仿宋"/>
          <w:sz w:val="24"/>
        </w:rPr>
        <w:t>(以下简称“甲方”）与该项目服务单位</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（全称)(以下称“乙方”)，特订立如下合同。</w:t>
      </w:r>
    </w:p>
    <w:p w14:paraId="79A6EE7B">
      <w:pPr>
        <w:snapToGrid w:val="0"/>
        <w:spacing w:line="360" w:lineRule="auto"/>
        <w:ind w:firstLine="525"/>
        <w:rPr>
          <w:rFonts w:ascii="仿宋" w:hAnsi="仿宋" w:eastAsia="仿宋" w:cs="仿宋"/>
          <w:sz w:val="24"/>
        </w:rPr>
      </w:pPr>
      <w:r>
        <w:rPr>
          <w:rFonts w:hint="eastAsia" w:ascii="仿宋" w:hAnsi="仿宋" w:eastAsia="仿宋" w:cs="仿宋"/>
          <w:sz w:val="24"/>
        </w:rPr>
        <w:t>第一条 甲方乙方双方的权利和义务</w:t>
      </w:r>
    </w:p>
    <w:p w14:paraId="37EA4590">
      <w:pPr>
        <w:snapToGrid w:val="0"/>
        <w:spacing w:line="360" w:lineRule="auto"/>
        <w:ind w:firstLine="525"/>
        <w:rPr>
          <w:rFonts w:ascii="仿宋" w:hAnsi="仿宋" w:eastAsia="仿宋" w:cs="仿宋"/>
          <w:sz w:val="24"/>
        </w:rPr>
      </w:pPr>
      <w:r>
        <w:rPr>
          <w:rFonts w:hint="eastAsia" w:ascii="仿宋" w:hAnsi="仿宋" w:eastAsia="仿宋" w:cs="仿宋"/>
          <w:sz w:val="24"/>
        </w:rPr>
        <w:t>(一)严格遵守党和国家有关法律法规及交通部的有关规定。</w:t>
      </w:r>
    </w:p>
    <w:p w14:paraId="5904580D">
      <w:pPr>
        <w:snapToGrid w:val="0"/>
        <w:spacing w:line="360" w:lineRule="auto"/>
        <w:ind w:firstLine="525"/>
        <w:rPr>
          <w:rFonts w:ascii="仿宋" w:hAnsi="仿宋" w:eastAsia="仿宋" w:cs="仿宋"/>
          <w:sz w:val="24"/>
        </w:rPr>
      </w:pPr>
      <w:r>
        <w:rPr>
          <w:rFonts w:hint="eastAsia" w:ascii="仿宋" w:hAnsi="仿宋" w:eastAsia="仿宋" w:cs="仿宋"/>
          <w:sz w:val="24"/>
        </w:rPr>
        <w:t xml:space="preserve">(二）严格执行《 </w:t>
      </w:r>
      <w:r>
        <w:rPr>
          <w:rFonts w:ascii="仿宋" w:hAnsi="仿宋" w:eastAsia="仿宋" w:cs="仿宋"/>
          <w:sz w:val="24"/>
          <w:u w:val="single"/>
        </w:rPr>
        <w:t xml:space="preserve">               项目</w:t>
      </w:r>
      <w:r>
        <w:rPr>
          <w:rFonts w:hint="eastAsia" w:ascii="仿宋" w:hAnsi="仿宋" w:eastAsia="仿宋" w:cs="仿宋"/>
          <w:sz w:val="24"/>
        </w:rPr>
        <w:t>采购合同》的相关条款，自觉按合同办事。</w:t>
      </w:r>
    </w:p>
    <w:p w14:paraId="6632A8DD">
      <w:pPr>
        <w:snapToGrid w:val="0"/>
        <w:spacing w:line="360" w:lineRule="auto"/>
        <w:ind w:firstLine="525"/>
        <w:rPr>
          <w:rFonts w:ascii="仿宋" w:hAnsi="仿宋" w:eastAsia="仿宋" w:cs="仿宋"/>
          <w:sz w:val="24"/>
        </w:rPr>
      </w:pPr>
      <w:r>
        <w:rPr>
          <w:rFonts w:hint="eastAsia" w:ascii="仿宋" w:hAnsi="仿宋" w:eastAsia="仿宋" w:cs="仿宋"/>
          <w:sz w:val="24"/>
        </w:rPr>
        <w:t>(三）双方的业务活动坚持公开、公正、诚信、透明的原则（除法律认定的商业秘密和合同文件另有规定之外），不得损害国家和集体利益，违反工程建设管理规章制度。</w:t>
      </w:r>
    </w:p>
    <w:p w14:paraId="07F7C70A">
      <w:pPr>
        <w:snapToGrid w:val="0"/>
        <w:spacing w:line="360" w:lineRule="auto"/>
        <w:ind w:firstLine="525"/>
        <w:rPr>
          <w:rFonts w:ascii="仿宋" w:hAnsi="仿宋" w:eastAsia="仿宋" w:cs="仿宋"/>
          <w:sz w:val="24"/>
        </w:rPr>
      </w:pPr>
      <w:r>
        <w:rPr>
          <w:rFonts w:hint="eastAsia" w:ascii="仿宋" w:hAnsi="仿宋" w:eastAsia="仿宋" w:cs="仿宋"/>
          <w:sz w:val="24"/>
        </w:rPr>
        <w:t>(四）建立健全廉政制度，开展廉政教育，设立廉政告示牌，公布举报电话，监督并认真查处违法违纪行为。</w:t>
      </w:r>
    </w:p>
    <w:p w14:paraId="4BB51204">
      <w:pPr>
        <w:snapToGrid w:val="0"/>
        <w:spacing w:line="360" w:lineRule="auto"/>
        <w:ind w:firstLine="525"/>
        <w:rPr>
          <w:rFonts w:ascii="仿宋" w:hAnsi="仿宋" w:eastAsia="仿宋" w:cs="仿宋"/>
          <w:sz w:val="24"/>
        </w:rPr>
      </w:pPr>
      <w:r>
        <w:rPr>
          <w:rFonts w:hint="eastAsia" w:ascii="仿宋" w:hAnsi="仿宋" w:eastAsia="仿宋" w:cs="仿宋"/>
          <w:sz w:val="24"/>
        </w:rPr>
        <w:t>(五）发现对方在业务活动中有违反廉政规定的行为，有及时提醒对方纠正的权利和义务。</w:t>
      </w:r>
    </w:p>
    <w:p w14:paraId="1543DF56">
      <w:pPr>
        <w:snapToGrid w:val="0"/>
        <w:spacing w:line="360" w:lineRule="auto"/>
        <w:ind w:firstLine="525"/>
        <w:rPr>
          <w:rFonts w:ascii="仿宋" w:hAnsi="仿宋" w:eastAsia="仿宋" w:cs="仿宋"/>
          <w:sz w:val="24"/>
        </w:rPr>
      </w:pPr>
      <w:r>
        <w:rPr>
          <w:rFonts w:hint="eastAsia" w:ascii="仿宋" w:hAnsi="仿宋" w:eastAsia="仿宋" w:cs="仿宋"/>
          <w:sz w:val="24"/>
        </w:rPr>
        <w:t>(六）发现对方严重违反本合同义务条款的行为，有向其上级有关部门举报、建议给予处理并要求告知处理结果的权利。</w:t>
      </w:r>
    </w:p>
    <w:p w14:paraId="4042433B">
      <w:pPr>
        <w:snapToGrid w:val="0"/>
        <w:spacing w:line="360" w:lineRule="auto"/>
        <w:ind w:firstLine="525"/>
        <w:rPr>
          <w:rFonts w:ascii="仿宋" w:hAnsi="仿宋" w:eastAsia="仿宋" w:cs="仿宋"/>
          <w:sz w:val="24"/>
        </w:rPr>
      </w:pPr>
      <w:r>
        <w:rPr>
          <w:rFonts w:hint="eastAsia" w:ascii="仿宋" w:hAnsi="仿宋" w:eastAsia="仿宋" w:cs="仿宋"/>
          <w:sz w:val="24"/>
        </w:rPr>
        <w:t>第二条 甲方的义务</w:t>
      </w:r>
    </w:p>
    <w:p w14:paraId="46B60F05">
      <w:pPr>
        <w:snapToGrid w:val="0"/>
        <w:spacing w:line="360" w:lineRule="auto"/>
        <w:ind w:firstLine="525"/>
        <w:rPr>
          <w:rFonts w:ascii="仿宋" w:hAnsi="仿宋" w:eastAsia="仿宋" w:cs="仿宋"/>
          <w:sz w:val="24"/>
        </w:rPr>
      </w:pPr>
      <w:r>
        <w:rPr>
          <w:rFonts w:hint="eastAsia" w:ascii="仿宋" w:hAnsi="仿宋" w:eastAsia="仿宋" w:cs="仿宋"/>
          <w:sz w:val="24"/>
        </w:rPr>
        <w:t>(一）甲方及其工作人员不得索要或接受乙方的礼金、有价证券和贵重要物品，不得在乙方报销任何应由甲方或个人支付的费用等。</w:t>
      </w:r>
    </w:p>
    <w:p w14:paraId="1C5DEB5F">
      <w:pPr>
        <w:snapToGrid w:val="0"/>
        <w:spacing w:line="360" w:lineRule="auto"/>
        <w:ind w:firstLine="525"/>
        <w:rPr>
          <w:rFonts w:ascii="仿宋" w:hAnsi="仿宋" w:eastAsia="仿宋" w:cs="仿宋"/>
          <w:sz w:val="24"/>
        </w:rPr>
      </w:pPr>
      <w:r>
        <w:rPr>
          <w:rFonts w:hint="eastAsia" w:ascii="仿宋" w:hAnsi="仿宋" w:eastAsia="仿宋" w:cs="仿宋"/>
          <w:sz w:val="24"/>
        </w:rPr>
        <w:t>(二）甲方工作人员不得参加乙方安排的超标准宴请或可能对公正执行公务有影响的其他宴请和娱乐活动。不得接受乙方提供的通讯工具和高档办公用品等。</w:t>
      </w:r>
    </w:p>
    <w:p w14:paraId="75F70AE4">
      <w:pPr>
        <w:snapToGrid w:val="0"/>
        <w:spacing w:line="360" w:lineRule="auto"/>
        <w:ind w:firstLine="525"/>
        <w:rPr>
          <w:rFonts w:ascii="仿宋" w:hAnsi="仿宋" w:eastAsia="仿宋" w:cs="仿宋"/>
          <w:sz w:val="24"/>
        </w:rPr>
      </w:pPr>
      <w:r>
        <w:rPr>
          <w:rFonts w:hint="eastAsia" w:ascii="仿宋" w:hAnsi="仿宋" w:eastAsia="仿宋" w:cs="仿宋"/>
          <w:sz w:val="24"/>
        </w:rPr>
        <w:t>(三）甲方及其工作人员不得要求或者接受乙方为其住房装修、婚丧嫁娶活动、配偶子女的工作安排以及出国出境、旅游等提供方便等。</w:t>
      </w:r>
    </w:p>
    <w:p w14:paraId="58B01B25">
      <w:pPr>
        <w:snapToGrid w:val="0"/>
        <w:spacing w:line="360" w:lineRule="auto"/>
        <w:ind w:firstLine="525"/>
        <w:rPr>
          <w:rFonts w:ascii="仿宋" w:hAnsi="仿宋" w:eastAsia="仿宋" w:cs="仿宋"/>
          <w:sz w:val="24"/>
        </w:rPr>
      </w:pPr>
      <w:r>
        <w:rPr>
          <w:rFonts w:hint="eastAsia" w:ascii="仿宋" w:hAnsi="仿宋" w:eastAsia="仿宋" w:cs="仿宋"/>
          <w:sz w:val="24"/>
        </w:rPr>
        <w:t>(四）甲方工作人员的配偶、子女不得从事与甲方工程有关的材料设备供应、工程分包、等经济活动等。</w:t>
      </w:r>
    </w:p>
    <w:p w14:paraId="3B3709FC">
      <w:pPr>
        <w:snapToGrid w:val="0"/>
        <w:spacing w:line="360" w:lineRule="auto"/>
        <w:ind w:firstLine="525"/>
        <w:rPr>
          <w:rFonts w:ascii="仿宋" w:hAnsi="仿宋" w:eastAsia="仿宋" w:cs="仿宋"/>
          <w:sz w:val="24"/>
        </w:rPr>
      </w:pPr>
      <w:r>
        <w:rPr>
          <w:rFonts w:hint="eastAsia" w:ascii="仿宋" w:hAnsi="仿宋" w:eastAsia="仿宋" w:cs="仿宋"/>
          <w:sz w:val="24"/>
        </w:rPr>
        <w:t>(五）甲方及其工作人员不得以任何理由不得要求乙方购买合同规定外的材料和设备。</w:t>
      </w:r>
    </w:p>
    <w:p w14:paraId="472CDD34">
      <w:pPr>
        <w:snapToGrid w:val="0"/>
        <w:spacing w:line="360" w:lineRule="auto"/>
        <w:ind w:firstLine="525"/>
        <w:rPr>
          <w:rFonts w:ascii="仿宋" w:hAnsi="仿宋" w:eastAsia="仿宋" w:cs="仿宋"/>
          <w:sz w:val="24"/>
        </w:rPr>
      </w:pPr>
      <w:r>
        <w:rPr>
          <w:rFonts w:hint="eastAsia" w:ascii="仿宋" w:hAnsi="仿宋" w:eastAsia="仿宋" w:cs="仿宋"/>
          <w:sz w:val="24"/>
        </w:rPr>
        <w:t>(六）甲方及其工作人员要秉公办事，不准营私舞弊，不准利用职权从事各种个人有偿中介活动和安排个人施工队伍。</w:t>
      </w:r>
    </w:p>
    <w:p w14:paraId="48AEE14D">
      <w:pPr>
        <w:snapToGrid w:val="0"/>
        <w:spacing w:line="360" w:lineRule="auto"/>
        <w:ind w:firstLine="525"/>
        <w:rPr>
          <w:rFonts w:ascii="仿宋" w:hAnsi="仿宋" w:eastAsia="仿宋" w:cs="仿宋"/>
          <w:sz w:val="24"/>
        </w:rPr>
      </w:pPr>
      <w:r>
        <w:rPr>
          <w:rFonts w:hint="eastAsia" w:ascii="仿宋" w:hAnsi="仿宋" w:eastAsia="仿宋" w:cs="仿宋"/>
          <w:sz w:val="24"/>
        </w:rPr>
        <w:t>第三条 乙方义务</w:t>
      </w:r>
    </w:p>
    <w:p w14:paraId="0EF73BCC">
      <w:pPr>
        <w:snapToGrid w:val="0"/>
        <w:spacing w:line="360" w:lineRule="auto"/>
        <w:ind w:firstLine="525"/>
        <w:rPr>
          <w:rFonts w:ascii="仿宋" w:hAnsi="仿宋" w:eastAsia="仿宋" w:cs="仿宋"/>
          <w:sz w:val="24"/>
        </w:rPr>
      </w:pPr>
      <w:r>
        <w:rPr>
          <w:rFonts w:hint="eastAsia" w:ascii="仿宋" w:hAnsi="仿宋" w:eastAsia="仿宋" w:cs="仿宋"/>
          <w:sz w:val="24"/>
        </w:rPr>
        <w:t>(一）乙方不得以任何理由向甲方及其工作人员行贿或馈赠礼金、有价证券、贵重礼品。</w:t>
      </w:r>
    </w:p>
    <w:p w14:paraId="4ABAADA8">
      <w:pPr>
        <w:snapToGrid w:val="0"/>
        <w:spacing w:line="360" w:lineRule="auto"/>
        <w:ind w:firstLine="525"/>
        <w:rPr>
          <w:rFonts w:ascii="仿宋" w:hAnsi="仿宋" w:eastAsia="仿宋" w:cs="仿宋"/>
          <w:sz w:val="24"/>
        </w:rPr>
      </w:pPr>
      <w:r>
        <w:rPr>
          <w:rFonts w:hint="eastAsia" w:ascii="仿宋" w:hAnsi="仿宋" w:eastAsia="仿宋" w:cs="仿宋"/>
          <w:sz w:val="24"/>
        </w:rPr>
        <w:t>(二）乙方不得以任何名义为甲方及其工作人员报销应由甲方单位或个人支付的任何费用。</w:t>
      </w:r>
    </w:p>
    <w:p w14:paraId="4FBCEBEE">
      <w:pPr>
        <w:snapToGrid w:val="0"/>
        <w:spacing w:line="360" w:lineRule="auto"/>
        <w:ind w:firstLine="525"/>
        <w:rPr>
          <w:rFonts w:ascii="仿宋" w:hAnsi="仿宋" w:eastAsia="仿宋" w:cs="仿宋"/>
          <w:sz w:val="24"/>
        </w:rPr>
      </w:pPr>
      <w:r>
        <w:rPr>
          <w:rFonts w:hint="eastAsia" w:ascii="仿宋" w:hAnsi="仿宋" w:eastAsia="仿宋" w:cs="仿宋"/>
          <w:sz w:val="24"/>
        </w:rPr>
        <w:t>(三)乙方不得以任何理由邀请甲方工作人员外出旅游或安排甲方工作人员参加超标准宴请及娱乐活动。</w:t>
      </w:r>
    </w:p>
    <w:p w14:paraId="471724BD">
      <w:pPr>
        <w:snapToGrid w:val="0"/>
        <w:spacing w:line="360" w:lineRule="auto"/>
        <w:ind w:firstLine="525"/>
        <w:rPr>
          <w:rFonts w:ascii="仿宋" w:hAnsi="仿宋" w:eastAsia="仿宋" w:cs="仿宋"/>
          <w:sz w:val="24"/>
        </w:rPr>
      </w:pPr>
      <w:r>
        <w:rPr>
          <w:rFonts w:hint="eastAsia" w:ascii="仿宋" w:hAnsi="仿宋" w:eastAsia="仿宋" w:cs="仿宋"/>
          <w:sz w:val="24"/>
        </w:rPr>
        <w:t>(四）乙方不得为甲方单位和个人购置或提供通讯工具和高档办公用品等。</w:t>
      </w:r>
    </w:p>
    <w:p w14:paraId="7806F1AE">
      <w:pPr>
        <w:snapToGrid w:val="0"/>
        <w:spacing w:line="360" w:lineRule="auto"/>
        <w:ind w:firstLine="525"/>
        <w:rPr>
          <w:rFonts w:ascii="仿宋" w:hAnsi="仿宋" w:eastAsia="仿宋" w:cs="仿宋"/>
          <w:sz w:val="24"/>
        </w:rPr>
      </w:pPr>
      <w:r>
        <w:rPr>
          <w:rFonts w:hint="eastAsia" w:ascii="仿宋" w:hAnsi="仿宋" w:eastAsia="仿宋" w:cs="仿宋"/>
          <w:sz w:val="24"/>
        </w:rPr>
        <w:t>(五）乙方如果发现甲方工作人员有违反廉政规定的行为，应向甲方组织或上级单位举报。甲方均不得找任何借口对乙方进行报复。甲方对举报属实或严格遵守廉政合同的乙方，在同等条件下给予承接后续工程的优先邀请权。</w:t>
      </w:r>
    </w:p>
    <w:p w14:paraId="4A37B7F9">
      <w:pPr>
        <w:snapToGrid w:val="0"/>
        <w:spacing w:line="360" w:lineRule="auto"/>
        <w:ind w:firstLine="525"/>
        <w:rPr>
          <w:rFonts w:ascii="仿宋" w:hAnsi="仿宋" w:eastAsia="仿宋" w:cs="仿宋"/>
          <w:sz w:val="24"/>
        </w:rPr>
      </w:pPr>
      <w:r>
        <w:rPr>
          <w:rFonts w:hint="eastAsia" w:ascii="仿宋" w:hAnsi="仿宋" w:eastAsia="仿宋" w:cs="仿宋"/>
          <w:sz w:val="24"/>
        </w:rPr>
        <w:t>第四条 违约责任</w:t>
      </w:r>
    </w:p>
    <w:p w14:paraId="5F2927F1">
      <w:pPr>
        <w:snapToGrid w:val="0"/>
        <w:spacing w:line="360" w:lineRule="auto"/>
        <w:ind w:firstLine="525"/>
        <w:rPr>
          <w:rFonts w:ascii="仿宋" w:hAnsi="仿宋" w:eastAsia="仿宋" w:cs="仿宋"/>
          <w:sz w:val="24"/>
        </w:rPr>
      </w:pPr>
      <w:r>
        <w:rPr>
          <w:rFonts w:hint="eastAsia" w:ascii="仿宋" w:hAnsi="仿宋" w:eastAsia="仿宋" w:cs="仿宋"/>
          <w:sz w:val="24"/>
        </w:rPr>
        <w:t>(一）甲方及其工作人员违反本合同第一、二条，按管理权限，依据有关规定给予党纪、政纪或组织处理；涉嫌犯罪的，移交司法机关追究刑事责任给乙方单位造成经济损失的，应予以赔偿。</w:t>
      </w:r>
    </w:p>
    <w:p w14:paraId="4660C823">
      <w:pPr>
        <w:snapToGrid w:val="0"/>
        <w:spacing w:line="360" w:lineRule="auto"/>
        <w:ind w:firstLine="525"/>
        <w:rPr>
          <w:rFonts w:ascii="仿宋" w:hAnsi="仿宋" w:eastAsia="仿宋" w:cs="仿宋"/>
          <w:sz w:val="24"/>
        </w:rPr>
      </w:pPr>
      <w:r>
        <w:rPr>
          <w:rFonts w:hint="eastAsia" w:ascii="仿宋" w:hAnsi="仿宋" w:eastAsia="仿宋" w:cs="仿宋"/>
          <w:sz w:val="24"/>
        </w:rPr>
        <w:t>(二）乙方及其工作人员违反本合同第一、三条，按管理权限，依据有关规定，给予党纪、政纪或组织处理；给甲方单位造成经济损失的，应予以赔偿；情节严重的将上报交通主管部门。</w:t>
      </w:r>
    </w:p>
    <w:p w14:paraId="6593CDE1">
      <w:pPr>
        <w:snapToGrid w:val="0"/>
        <w:spacing w:line="360" w:lineRule="auto"/>
        <w:ind w:firstLine="525"/>
        <w:rPr>
          <w:rFonts w:ascii="仿宋" w:hAnsi="仿宋" w:eastAsia="仿宋" w:cs="仿宋"/>
          <w:sz w:val="24"/>
        </w:rPr>
      </w:pPr>
      <w:r>
        <w:rPr>
          <w:rFonts w:hint="eastAsia" w:ascii="仿宋" w:hAnsi="仿宋" w:eastAsia="仿宋" w:cs="仿宋"/>
          <w:sz w:val="24"/>
        </w:rPr>
        <w:t>第五条 双方约定:本合同由双方或双方上级单位的纪检监察部门负责监督执行。</w:t>
      </w:r>
    </w:p>
    <w:p w14:paraId="31ABCCEA">
      <w:pPr>
        <w:snapToGrid w:val="0"/>
        <w:spacing w:line="360" w:lineRule="auto"/>
        <w:ind w:firstLine="525"/>
        <w:rPr>
          <w:rFonts w:ascii="仿宋" w:hAnsi="仿宋" w:eastAsia="仿宋" w:cs="仿宋"/>
          <w:sz w:val="24"/>
        </w:rPr>
      </w:pPr>
      <w:r>
        <w:rPr>
          <w:rFonts w:hint="eastAsia" w:ascii="仿宋" w:hAnsi="仿宋" w:eastAsia="仿宋" w:cs="仿宋"/>
          <w:sz w:val="24"/>
        </w:rPr>
        <w:t>第六条 本合同有效期为甲乙双方签署之日起至该工程项目交工验收后止。</w:t>
      </w:r>
    </w:p>
    <w:p w14:paraId="19CB7427">
      <w:pPr>
        <w:snapToGrid w:val="0"/>
        <w:spacing w:line="360" w:lineRule="auto"/>
        <w:ind w:firstLine="525"/>
        <w:rPr>
          <w:rFonts w:ascii="仿宋" w:hAnsi="仿宋" w:eastAsia="仿宋" w:cs="仿宋"/>
          <w:sz w:val="24"/>
        </w:rPr>
      </w:pPr>
      <w:r>
        <w:rPr>
          <w:rFonts w:hint="eastAsia" w:ascii="仿宋" w:hAnsi="仿宋" w:eastAsia="仿宋" w:cs="仿宋"/>
          <w:sz w:val="24"/>
        </w:rPr>
        <w:t>第七条 本合同作为合同的附件，与合同具有同等的法律效力，经合同双方签署立即生效。</w:t>
      </w:r>
    </w:p>
    <w:p w14:paraId="58C1855D">
      <w:pPr>
        <w:snapToGrid w:val="0"/>
        <w:spacing w:line="360" w:lineRule="auto"/>
        <w:ind w:firstLine="525"/>
        <w:rPr>
          <w:rFonts w:ascii="仿宋" w:hAnsi="仿宋" w:eastAsia="仿宋" w:cs="仿宋"/>
          <w:sz w:val="24"/>
        </w:rPr>
      </w:pPr>
      <w:r>
        <w:rPr>
          <w:rFonts w:hint="eastAsia" w:ascii="仿宋" w:hAnsi="仿宋" w:eastAsia="仿宋" w:cs="仿宋"/>
          <w:sz w:val="24"/>
        </w:rPr>
        <w:t>第八条 本合同一式陆份，经甲乙双方签字盖章后生效，其中正本两份，副本四份，合同双方各执一份正本二份副本，每份具有同等法律效力。</w:t>
      </w:r>
    </w:p>
    <w:p w14:paraId="3A150A37">
      <w:pPr>
        <w:snapToGrid w:val="0"/>
        <w:spacing w:line="360" w:lineRule="auto"/>
        <w:ind w:firstLine="525"/>
        <w:rPr>
          <w:rFonts w:ascii="仿宋" w:hAnsi="仿宋" w:eastAsia="仿宋" w:cs="仿宋"/>
          <w:sz w:val="24"/>
        </w:rPr>
      </w:pPr>
      <w:r>
        <w:rPr>
          <w:rFonts w:hint="eastAsia" w:ascii="仿宋" w:hAnsi="仿宋" w:eastAsia="仿宋" w:cs="仿宋"/>
          <w:sz w:val="24"/>
        </w:rPr>
        <w:t>以下无正文，仅供双方签章。</w:t>
      </w:r>
    </w:p>
    <w:p w14:paraId="3D919C9C">
      <w:pPr>
        <w:snapToGrid w:val="0"/>
        <w:spacing w:line="360" w:lineRule="auto"/>
        <w:ind w:firstLine="525"/>
        <w:rPr>
          <w:rFonts w:ascii="仿宋" w:hAnsi="仿宋" w:eastAsia="仿宋" w:cs="仿宋"/>
          <w:sz w:val="24"/>
        </w:rPr>
      </w:pPr>
      <w:r>
        <w:rPr>
          <w:rFonts w:hint="eastAsia" w:ascii="仿宋" w:hAnsi="仿宋" w:eastAsia="仿宋" w:cs="仿宋"/>
          <w:sz w:val="24"/>
        </w:rPr>
        <w:t>甲   方（盖章）：                       乙   方（盖章）：</w:t>
      </w:r>
    </w:p>
    <w:p w14:paraId="54F872FE">
      <w:pPr>
        <w:snapToGrid w:val="0"/>
        <w:spacing w:line="360" w:lineRule="auto"/>
        <w:ind w:firstLine="525"/>
        <w:rPr>
          <w:rFonts w:ascii="仿宋" w:hAnsi="仿宋" w:eastAsia="仿宋" w:cs="仿宋"/>
          <w:sz w:val="24"/>
        </w:rPr>
      </w:pPr>
      <w:r>
        <w:rPr>
          <w:rFonts w:hint="eastAsia" w:ascii="仿宋" w:hAnsi="仿宋" w:eastAsia="仿宋" w:cs="仿宋"/>
          <w:sz w:val="24"/>
        </w:rPr>
        <w:t>法定代表人或委托代理人：                法定代表人或委托代理人：</w:t>
      </w:r>
    </w:p>
    <w:p w14:paraId="5A16FAA7">
      <w:pPr>
        <w:snapToGrid w:val="0"/>
        <w:spacing w:line="360" w:lineRule="auto"/>
        <w:ind w:firstLine="525"/>
        <w:rPr>
          <w:rFonts w:ascii="仿宋" w:hAnsi="仿宋" w:eastAsia="仿宋" w:cs="仿宋"/>
          <w:sz w:val="24"/>
        </w:rPr>
      </w:pPr>
      <w:r>
        <w:rPr>
          <w:rFonts w:hint="eastAsia" w:ascii="仿宋" w:hAnsi="仿宋" w:eastAsia="仿宋" w:cs="仿宋"/>
          <w:sz w:val="24"/>
        </w:rPr>
        <w:t xml:space="preserve">签订日期：   年   月   日               签订日期：   年   月   日      </w:t>
      </w:r>
    </w:p>
    <w:p w14:paraId="67274E50">
      <w:pPr>
        <w:snapToGrid w:val="0"/>
        <w:spacing w:line="400" w:lineRule="exact"/>
        <w:ind w:firstLine="525"/>
        <w:rPr>
          <w:rFonts w:ascii="仿宋" w:hAnsi="仿宋" w:eastAsia="仿宋" w:cs="仿宋"/>
          <w:sz w:val="24"/>
        </w:rPr>
      </w:pPr>
      <w:r>
        <w:rPr>
          <w:rFonts w:ascii="仿宋" w:hAnsi="仿宋" w:eastAsia="仿宋" w:cs="仿宋"/>
          <w:sz w:val="24"/>
        </w:rPr>
        <w:t xml:space="preserve"> </w:t>
      </w:r>
    </w:p>
    <w:p w14:paraId="6C08A595">
      <w:pPr>
        <w:snapToGrid w:val="0"/>
        <w:spacing w:before="156" w:beforeLines="50" w:after="312" w:afterLines="100" w:line="400" w:lineRule="exact"/>
        <w:ind w:firstLine="527"/>
        <w:jc w:val="center"/>
        <w:rPr>
          <w:rFonts w:ascii="仿宋" w:hAnsi="仿宋" w:eastAsia="仿宋" w:cs="仿宋"/>
          <w:b/>
          <w:sz w:val="36"/>
        </w:rPr>
      </w:pPr>
      <w:r>
        <w:rPr>
          <w:rFonts w:hint="eastAsia" w:ascii="仿宋" w:hAnsi="仿宋" w:eastAsia="仿宋" w:cs="仿宋"/>
          <w:b/>
          <w:sz w:val="36"/>
        </w:rPr>
        <w:t>安全生产合同</w:t>
      </w:r>
    </w:p>
    <w:p w14:paraId="7BCAA481">
      <w:pPr>
        <w:snapToGrid w:val="0"/>
        <w:spacing w:line="360" w:lineRule="auto"/>
        <w:ind w:firstLine="527"/>
        <w:rPr>
          <w:rFonts w:ascii="仿宋" w:hAnsi="仿宋" w:eastAsia="仿宋" w:cs="仿宋"/>
          <w:sz w:val="24"/>
        </w:rPr>
      </w:pPr>
      <w:r>
        <w:rPr>
          <w:rFonts w:hint="eastAsia" w:ascii="仿宋" w:hAnsi="仿宋" w:eastAsia="仿宋" w:cs="仿宋"/>
          <w:sz w:val="24"/>
        </w:rPr>
        <w:t>为切实做好本项目的安全管理工作，</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 xml:space="preserve">（以下简称“甲方”）与 </w:t>
      </w:r>
      <w:r>
        <w:rPr>
          <w:rFonts w:ascii="仿宋" w:hAnsi="仿宋" w:eastAsia="仿宋" w:cs="仿宋"/>
          <w:sz w:val="24"/>
          <w:u w:val="single"/>
        </w:rPr>
        <w:t xml:space="preserve">                 </w:t>
      </w:r>
      <w:r>
        <w:rPr>
          <w:rFonts w:hint="eastAsia" w:ascii="仿宋" w:hAnsi="仿宋" w:eastAsia="仿宋" w:cs="仿宋"/>
          <w:sz w:val="24"/>
        </w:rPr>
        <w:t>（以下简称“乙方”）特此签订安全生产合同：</w:t>
      </w:r>
    </w:p>
    <w:p w14:paraId="5D9080F8">
      <w:pPr>
        <w:snapToGrid w:val="0"/>
        <w:spacing w:line="360" w:lineRule="auto"/>
        <w:ind w:firstLine="527"/>
        <w:rPr>
          <w:rFonts w:ascii="仿宋" w:hAnsi="仿宋" w:eastAsia="仿宋" w:cs="仿宋"/>
          <w:sz w:val="24"/>
        </w:rPr>
      </w:pPr>
      <w:r>
        <w:rPr>
          <w:rFonts w:hint="eastAsia" w:ascii="仿宋" w:hAnsi="仿宋" w:eastAsia="仿宋" w:cs="仿宋"/>
          <w:sz w:val="24"/>
        </w:rPr>
        <w:t>一、甲方职责</w:t>
      </w:r>
    </w:p>
    <w:p w14:paraId="130BAAE2">
      <w:pPr>
        <w:snapToGrid w:val="0"/>
        <w:spacing w:line="360" w:lineRule="auto"/>
        <w:ind w:firstLine="527"/>
        <w:rPr>
          <w:rFonts w:ascii="仿宋" w:hAnsi="仿宋" w:eastAsia="仿宋" w:cs="仿宋"/>
          <w:sz w:val="24"/>
        </w:rPr>
      </w:pPr>
      <w:r>
        <w:rPr>
          <w:rFonts w:hint="eastAsia" w:ascii="仿宋" w:hAnsi="仿宋" w:eastAsia="仿宋" w:cs="仿宋"/>
          <w:sz w:val="24"/>
        </w:rPr>
        <w:t>1、严格遵守国家有关安全生产的法律法规，为乙方提供必要的工作条件和支持，确保乙方能够顺利完成调查任务。</w:t>
      </w:r>
    </w:p>
    <w:p w14:paraId="5998D70D">
      <w:pPr>
        <w:snapToGrid w:val="0"/>
        <w:spacing w:line="360" w:lineRule="auto"/>
        <w:ind w:firstLine="527"/>
        <w:rPr>
          <w:rFonts w:ascii="仿宋" w:hAnsi="仿宋" w:eastAsia="仿宋" w:cs="仿宋"/>
          <w:sz w:val="24"/>
        </w:rPr>
      </w:pPr>
      <w:r>
        <w:rPr>
          <w:rFonts w:hint="eastAsia" w:ascii="仿宋" w:hAnsi="仿宋" w:eastAsia="仿宋" w:cs="仿宋"/>
          <w:sz w:val="24"/>
        </w:rPr>
        <w:t>2、督导乙方在现场进行安全生产，对乙方人员在调查现场安全生产的检查，监督乙方及时处理发现的各种安全隐患。</w:t>
      </w:r>
    </w:p>
    <w:p w14:paraId="5B7C3580">
      <w:pPr>
        <w:snapToGrid w:val="0"/>
        <w:spacing w:line="360" w:lineRule="auto"/>
        <w:ind w:firstLine="527"/>
        <w:rPr>
          <w:rFonts w:ascii="仿宋" w:hAnsi="仿宋" w:eastAsia="仿宋" w:cs="仿宋"/>
          <w:sz w:val="24"/>
        </w:rPr>
      </w:pPr>
      <w:r>
        <w:rPr>
          <w:rFonts w:hint="eastAsia" w:ascii="仿宋" w:hAnsi="仿宋" w:eastAsia="仿宋" w:cs="仿宋"/>
          <w:sz w:val="24"/>
        </w:rPr>
        <w:t>二、乙方职责</w:t>
      </w:r>
    </w:p>
    <w:p w14:paraId="01152FB4">
      <w:pPr>
        <w:snapToGrid w:val="0"/>
        <w:spacing w:line="360" w:lineRule="auto"/>
        <w:ind w:firstLine="527"/>
        <w:rPr>
          <w:rFonts w:ascii="仿宋" w:hAnsi="仿宋" w:eastAsia="仿宋" w:cs="仿宋"/>
          <w:sz w:val="24"/>
        </w:rPr>
      </w:pPr>
      <w:r>
        <w:rPr>
          <w:rFonts w:hint="eastAsia" w:ascii="仿宋" w:hAnsi="仿宋" w:eastAsia="仿宋" w:cs="仿宋"/>
          <w:sz w:val="24"/>
        </w:rPr>
        <w:t>1、严格遵守国家、部委有关安全生产的法律法规的要求，坚持“安全第一、预防为主、综合治理”，认真组织调查人员开展安全技术教育，包括但不限于危险源识别、应急处置等内容，熟知和遵守生态调查工作各项安全技术操作规程。</w:t>
      </w:r>
    </w:p>
    <w:p w14:paraId="1B06B7C9">
      <w:pPr>
        <w:snapToGrid w:val="0"/>
        <w:spacing w:line="360" w:lineRule="auto"/>
        <w:ind w:firstLine="527"/>
        <w:rPr>
          <w:rFonts w:ascii="仿宋" w:hAnsi="仿宋" w:eastAsia="仿宋" w:cs="仿宋"/>
          <w:sz w:val="24"/>
        </w:rPr>
      </w:pPr>
      <w:r>
        <w:rPr>
          <w:rFonts w:hint="eastAsia" w:ascii="仿宋" w:hAnsi="仿宋" w:eastAsia="仿宋" w:cs="仿宋"/>
          <w:sz w:val="24"/>
        </w:rPr>
        <w:t>2、乙方必须为其参加调查人员提供必要的符合国家标准的个人防护装备，并确保其在工作过程中正确使用。</w:t>
      </w:r>
    </w:p>
    <w:p w14:paraId="18591272">
      <w:pPr>
        <w:snapToGrid w:val="0"/>
        <w:spacing w:line="360" w:lineRule="auto"/>
        <w:ind w:firstLine="527"/>
        <w:rPr>
          <w:rFonts w:ascii="仿宋" w:hAnsi="仿宋" w:eastAsia="仿宋" w:cs="仿宋"/>
          <w:sz w:val="24"/>
        </w:rPr>
      </w:pPr>
      <w:r>
        <w:rPr>
          <w:rFonts w:hint="eastAsia" w:ascii="仿宋" w:hAnsi="仿宋" w:eastAsia="仿宋" w:cs="仿宋"/>
          <w:sz w:val="24"/>
        </w:rPr>
        <w:t>3、检测人员按规定着装，调查用车按规定要求装饰安全标志，调查工具和仪器按规定要求放置。调查过程中如遇紧急情况，乙方应立即停止调查工作，确保人员安全，并及时通知甲方。</w:t>
      </w:r>
    </w:p>
    <w:p w14:paraId="534423C2">
      <w:pPr>
        <w:snapToGrid w:val="0"/>
        <w:spacing w:line="360" w:lineRule="auto"/>
        <w:ind w:firstLine="527"/>
        <w:rPr>
          <w:rFonts w:ascii="仿宋" w:hAnsi="仿宋" w:eastAsia="仿宋" w:cs="仿宋"/>
          <w:sz w:val="24"/>
        </w:rPr>
      </w:pPr>
      <w:r>
        <w:rPr>
          <w:rFonts w:hint="eastAsia" w:ascii="仿宋" w:hAnsi="仿宋" w:eastAsia="仿宋" w:cs="仿宋"/>
          <w:sz w:val="24"/>
        </w:rPr>
        <w:t>4、建立健全安全生产责任制。从派驻项目实施的项目负责人到辅助人员的安全检测管理必须做到纵向到底，一环不漏；安全生产责任制做到横向到边，人人有责。项目负责人是安全生产的第一责任人。</w:t>
      </w:r>
    </w:p>
    <w:p w14:paraId="7127878F">
      <w:pPr>
        <w:snapToGrid w:val="0"/>
        <w:spacing w:line="360" w:lineRule="auto"/>
        <w:ind w:firstLine="527"/>
        <w:rPr>
          <w:rFonts w:ascii="仿宋" w:hAnsi="仿宋" w:eastAsia="仿宋" w:cs="仿宋"/>
          <w:sz w:val="24"/>
        </w:rPr>
      </w:pPr>
      <w:r>
        <w:rPr>
          <w:rFonts w:hint="eastAsia" w:ascii="仿宋" w:hAnsi="仿宋" w:eastAsia="仿宋" w:cs="仿宋"/>
          <w:sz w:val="24"/>
        </w:rPr>
        <w:t>三、本合同作为合同的附件，一式陆份，经甲乙双方签字盖章后生效，其中正本两份，副本四份，合同双方各执一份正本二份副本，每份具有同等法律效力。</w:t>
      </w:r>
    </w:p>
    <w:p w14:paraId="4F964F11">
      <w:pPr>
        <w:snapToGrid w:val="0"/>
        <w:spacing w:line="360" w:lineRule="auto"/>
        <w:ind w:firstLine="527"/>
        <w:rPr>
          <w:rFonts w:ascii="仿宋" w:hAnsi="仿宋" w:eastAsia="仿宋" w:cs="仿宋"/>
          <w:sz w:val="24"/>
        </w:rPr>
      </w:pPr>
      <w:r>
        <w:rPr>
          <w:rFonts w:hint="eastAsia" w:ascii="仿宋" w:hAnsi="仿宋" w:eastAsia="仿宋" w:cs="仿宋"/>
          <w:sz w:val="24"/>
        </w:rPr>
        <w:t>以下无正文，仅供双方签章。</w:t>
      </w:r>
    </w:p>
    <w:p w14:paraId="40A78DAF">
      <w:pPr>
        <w:snapToGrid w:val="0"/>
        <w:spacing w:line="360" w:lineRule="auto"/>
        <w:ind w:firstLine="527"/>
        <w:rPr>
          <w:rFonts w:ascii="仿宋" w:hAnsi="仿宋" w:eastAsia="仿宋" w:cs="仿宋"/>
          <w:sz w:val="24"/>
        </w:rPr>
      </w:pPr>
      <w:r>
        <w:rPr>
          <w:rFonts w:hint="eastAsia" w:ascii="仿宋" w:hAnsi="仿宋" w:eastAsia="仿宋" w:cs="仿宋"/>
          <w:sz w:val="24"/>
        </w:rPr>
        <w:t>甲   方（盖章）：                       乙   方（盖章）：</w:t>
      </w:r>
    </w:p>
    <w:p w14:paraId="3E5B1905">
      <w:pPr>
        <w:snapToGrid w:val="0"/>
        <w:spacing w:line="360" w:lineRule="auto"/>
        <w:ind w:firstLine="527"/>
        <w:rPr>
          <w:rFonts w:ascii="仿宋" w:hAnsi="仿宋" w:eastAsia="仿宋" w:cs="仿宋"/>
          <w:sz w:val="24"/>
        </w:rPr>
      </w:pPr>
      <w:r>
        <w:rPr>
          <w:rFonts w:hint="eastAsia" w:ascii="仿宋" w:hAnsi="仿宋" w:eastAsia="仿宋" w:cs="仿宋"/>
          <w:sz w:val="24"/>
        </w:rPr>
        <w:t>法定代表人或委托代理人：                法定代表人或委托代理人：</w:t>
      </w:r>
    </w:p>
    <w:p w14:paraId="6EAF2897">
      <w:pPr>
        <w:snapToGrid w:val="0"/>
        <w:spacing w:line="360" w:lineRule="auto"/>
        <w:ind w:firstLine="527"/>
        <w:rPr>
          <w:rFonts w:ascii="仿宋" w:hAnsi="仿宋" w:eastAsia="仿宋" w:cs="仿宋"/>
          <w:sz w:val="24"/>
        </w:rPr>
      </w:pPr>
      <w:r>
        <w:rPr>
          <w:rFonts w:hint="eastAsia" w:ascii="仿宋" w:hAnsi="仿宋" w:eastAsia="仿宋" w:cs="仿宋"/>
          <w:sz w:val="24"/>
        </w:rPr>
        <w:t>签订日期：   年   月   日               签订日期：   年   月   日</w:t>
      </w:r>
    </w:p>
    <w:p w14:paraId="51FA1C8E">
      <w:pPr>
        <w:snapToGrid w:val="0"/>
        <w:spacing w:line="400" w:lineRule="exact"/>
        <w:ind w:firstLine="525"/>
        <w:rPr>
          <w:rFonts w:ascii="仿宋" w:hAnsi="仿宋" w:eastAsia="仿宋" w:cs="仿宋"/>
          <w:sz w:val="24"/>
        </w:rPr>
      </w:pPr>
    </w:p>
    <w:p w14:paraId="4E8B158D">
      <w:pPr>
        <w:snapToGrid w:val="0"/>
        <w:spacing w:line="400" w:lineRule="exact"/>
        <w:ind w:firstLine="525"/>
        <w:rPr>
          <w:rFonts w:ascii="仿宋" w:hAnsi="仿宋" w:eastAsia="仿宋" w:cs="仿宋"/>
          <w:sz w:val="24"/>
        </w:rPr>
      </w:pPr>
    </w:p>
    <w:p w14:paraId="59238F44">
      <w:pPr>
        <w:snapToGrid w:val="0"/>
        <w:spacing w:line="400" w:lineRule="exact"/>
        <w:ind w:firstLine="525"/>
        <w:rPr>
          <w:rFonts w:ascii="仿宋" w:hAnsi="仿宋" w:eastAsia="仿宋" w:cs="仿宋"/>
          <w:sz w:val="24"/>
        </w:rPr>
      </w:pPr>
    </w:p>
    <w:bookmarkEnd w:id="101"/>
    <w:bookmarkEnd w:id="102"/>
    <w:bookmarkEnd w:id="103"/>
    <w:p w14:paraId="509FB390">
      <w:pPr>
        <w:pStyle w:val="3"/>
        <w:numPr>
          <w:ilvl w:val="0"/>
          <w:numId w:val="3"/>
        </w:numPr>
        <w:spacing w:before="312" w:after="312"/>
        <w:rPr>
          <w:rFonts w:ascii="仿宋" w:hAnsi="仿宋" w:eastAsia="仿宋" w:cs="仿宋"/>
        </w:rPr>
      </w:pPr>
      <w:bookmarkStart w:id="106" w:name="_Toc196664981"/>
      <w:bookmarkStart w:id="107" w:name="_Toc9041"/>
      <w:bookmarkStart w:id="108" w:name="_Toc3960_WPSOffice_Level1"/>
      <w:r>
        <w:rPr>
          <w:rFonts w:hint="eastAsia" w:ascii="仿宋" w:hAnsi="仿宋" w:eastAsia="仿宋" w:cs="仿宋"/>
        </w:rPr>
        <w:t>采购需求</w:t>
      </w:r>
      <w:bookmarkEnd w:id="106"/>
      <w:bookmarkEnd w:id="107"/>
      <w:bookmarkEnd w:id="108"/>
    </w:p>
    <w:tbl>
      <w:tblPr>
        <w:tblStyle w:val="28"/>
        <w:tblW w:w="9071" w:type="dxa"/>
        <w:tblInd w:w="-11"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94"/>
        <w:gridCol w:w="1565"/>
        <w:gridCol w:w="2265"/>
        <w:gridCol w:w="1563"/>
        <w:gridCol w:w="2684"/>
      </w:tblGrid>
      <w:tr w14:paraId="4B5E18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994" w:type="dxa"/>
            <w:shd w:val="clear" w:color="auto" w:fill="auto"/>
            <w:vAlign w:val="center"/>
          </w:tcPr>
          <w:p w14:paraId="452E05E7">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标段</w:t>
            </w:r>
          </w:p>
        </w:tc>
        <w:tc>
          <w:tcPr>
            <w:tcW w:w="1565" w:type="dxa"/>
            <w:shd w:val="clear" w:color="auto" w:fill="auto"/>
            <w:vAlign w:val="center"/>
          </w:tcPr>
          <w:p w14:paraId="21E78CD2">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类别</w:t>
            </w:r>
          </w:p>
        </w:tc>
        <w:tc>
          <w:tcPr>
            <w:tcW w:w="2265" w:type="dxa"/>
            <w:shd w:val="clear" w:color="auto" w:fill="auto"/>
            <w:vAlign w:val="center"/>
          </w:tcPr>
          <w:p w14:paraId="7A126D36">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调查内容（位置）</w:t>
            </w:r>
          </w:p>
        </w:tc>
        <w:tc>
          <w:tcPr>
            <w:tcW w:w="1563" w:type="dxa"/>
            <w:shd w:val="clear" w:color="auto" w:fill="auto"/>
            <w:vAlign w:val="center"/>
          </w:tcPr>
          <w:p w14:paraId="79D8A6B4">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监测项目</w:t>
            </w:r>
          </w:p>
        </w:tc>
        <w:tc>
          <w:tcPr>
            <w:tcW w:w="2684" w:type="dxa"/>
            <w:shd w:val="clear" w:color="auto" w:fill="auto"/>
            <w:vAlign w:val="center"/>
          </w:tcPr>
          <w:p w14:paraId="03897ED7">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监测频次</w:t>
            </w:r>
          </w:p>
        </w:tc>
      </w:tr>
      <w:tr w14:paraId="6DD83C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4" w:type="dxa"/>
            <w:shd w:val="clear" w:color="auto" w:fill="auto"/>
            <w:vAlign w:val="center"/>
          </w:tcPr>
          <w:p w14:paraId="0502002B">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01</w:t>
            </w:r>
          </w:p>
        </w:tc>
        <w:tc>
          <w:tcPr>
            <w:tcW w:w="1565" w:type="dxa"/>
            <w:shd w:val="clear" w:color="auto" w:fill="auto"/>
            <w:vAlign w:val="center"/>
          </w:tcPr>
          <w:p w14:paraId="3697C1C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陆生生态调查</w:t>
            </w:r>
          </w:p>
        </w:tc>
        <w:tc>
          <w:tcPr>
            <w:tcW w:w="2265" w:type="dxa"/>
            <w:shd w:val="clear" w:color="auto" w:fill="auto"/>
            <w:vAlign w:val="center"/>
          </w:tcPr>
          <w:p w14:paraId="7EB40D44">
            <w:pPr>
              <w:widowControl/>
              <w:jc w:val="center"/>
              <w:rPr>
                <w:rFonts w:ascii="仿宋" w:hAnsi="仿宋" w:eastAsia="仿宋" w:cs="宋体"/>
                <w:color w:val="000000"/>
                <w:kern w:val="0"/>
                <w:sz w:val="24"/>
                <w:highlight w:val="yellow"/>
              </w:rPr>
            </w:pPr>
            <w:r>
              <w:rPr>
                <w:rFonts w:hint="eastAsia" w:ascii="仿宋" w:hAnsi="仿宋" w:eastAsia="仿宋" w:cs="宋体"/>
                <w:color w:val="000000"/>
                <w:kern w:val="0"/>
                <w:sz w:val="24"/>
                <w:highlight w:val="yellow"/>
                <w:lang w:val="en-US" w:eastAsia="zh-CN"/>
              </w:rPr>
              <w:t>某4</w:t>
            </w:r>
            <w:r>
              <w:rPr>
                <w:rFonts w:hint="eastAsia" w:ascii="仿宋" w:hAnsi="仿宋" w:eastAsia="仿宋" w:cs="宋体"/>
                <w:color w:val="000000"/>
                <w:kern w:val="0"/>
                <w:sz w:val="24"/>
                <w:highlight w:val="yellow"/>
              </w:rPr>
              <w:t>段生态保护红线路段</w:t>
            </w:r>
          </w:p>
        </w:tc>
        <w:tc>
          <w:tcPr>
            <w:tcW w:w="1563" w:type="dxa"/>
            <w:shd w:val="clear" w:color="auto" w:fill="auto"/>
            <w:vAlign w:val="center"/>
          </w:tcPr>
          <w:p w14:paraId="6D0E05A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野生动植物</w:t>
            </w:r>
          </w:p>
        </w:tc>
        <w:tc>
          <w:tcPr>
            <w:tcW w:w="2684" w:type="dxa"/>
            <w:shd w:val="clear" w:color="auto" w:fill="auto"/>
            <w:vAlign w:val="center"/>
          </w:tcPr>
          <w:p w14:paraId="439BDD3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施工期（预计</w:t>
            </w:r>
            <w:r>
              <w:rPr>
                <w:rFonts w:ascii="仿宋" w:hAnsi="仿宋" w:eastAsia="仿宋" w:cs="宋体"/>
                <w:color w:val="000000"/>
                <w:kern w:val="0"/>
                <w:sz w:val="24"/>
              </w:rPr>
              <w:t>10月</w:t>
            </w:r>
            <w:r>
              <w:rPr>
                <w:rFonts w:hint="eastAsia" w:ascii="仿宋" w:hAnsi="仿宋" w:eastAsia="仿宋" w:cs="宋体"/>
                <w:color w:val="000000"/>
                <w:kern w:val="0"/>
                <w:sz w:val="24"/>
              </w:rPr>
              <w:t>）调查1次、试运营期（预计2</w:t>
            </w:r>
            <w:r>
              <w:rPr>
                <w:rFonts w:ascii="仿宋" w:hAnsi="仿宋" w:eastAsia="仿宋" w:cs="宋体"/>
                <w:color w:val="000000"/>
                <w:kern w:val="0"/>
                <w:sz w:val="24"/>
              </w:rPr>
              <w:t>026或2027年</w:t>
            </w:r>
            <w:r>
              <w:rPr>
                <w:rFonts w:hint="eastAsia" w:ascii="仿宋" w:hAnsi="仿宋" w:eastAsia="仿宋" w:cs="宋体"/>
                <w:color w:val="000000"/>
                <w:kern w:val="0"/>
                <w:sz w:val="24"/>
              </w:rPr>
              <w:t>）环保验收调查1次</w:t>
            </w:r>
          </w:p>
        </w:tc>
      </w:tr>
      <w:tr w14:paraId="320933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4" w:type="dxa"/>
            <w:vMerge w:val="restart"/>
            <w:shd w:val="clear" w:color="auto" w:fill="auto"/>
            <w:vAlign w:val="center"/>
          </w:tcPr>
          <w:p w14:paraId="34C3ED3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02</w:t>
            </w:r>
          </w:p>
        </w:tc>
        <w:tc>
          <w:tcPr>
            <w:tcW w:w="1565" w:type="dxa"/>
            <w:shd w:val="clear" w:color="auto" w:fill="auto"/>
            <w:vAlign w:val="center"/>
          </w:tcPr>
          <w:p w14:paraId="30DF8B87">
            <w:pPr>
              <w:widowControl/>
              <w:jc w:val="center"/>
              <w:rPr>
                <w:rFonts w:ascii="仿宋" w:hAnsi="仿宋" w:eastAsia="仿宋" w:cs="宋体"/>
                <w:color w:val="000000"/>
                <w:kern w:val="0"/>
                <w:sz w:val="24"/>
              </w:rPr>
            </w:pPr>
            <w:r>
              <w:rPr>
                <w:rFonts w:ascii="仿宋" w:hAnsi="仿宋" w:eastAsia="仿宋" w:cs="宋体"/>
                <w:color w:val="000000"/>
                <w:kern w:val="0"/>
                <w:sz w:val="24"/>
              </w:rPr>
              <w:t>水生生态调查</w:t>
            </w:r>
          </w:p>
        </w:tc>
        <w:tc>
          <w:tcPr>
            <w:tcW w:w="2265" w:type="dxa"/>
            <w:shd w:val="clear" w:color="auto" w:fill="auto"/>
            <w:vAlign w:val="center"/>
          </w:tcPr>
          <w:p w14:paraId="4D220FFB">
            <w:pPr>
              <w:widowControl/>
              <w:jc w:val="center"/>
              <w:rPr>
                <w:rFonts w:ascii="仿宋" w:hAnsi="仿宋" w:eastAsia="仿宋" w:cs="宋体"/>
                <w:color w:val="000000"/>
                <w:kern w:val="0"/>
                <w:sz w:val="24"/>
                <w:highlight w:val="yellow"/>
              </w:rPr>
            </w:pPr>
            <w:r>
              <w:rPr>
                <w:rFonts w:hint="eastAsia" w:ascii="仿宋" w:hAnsi="仿宋" w:eastAsia="仿宋" w:cs="宋体"/>
                <w:color w:val="000000"/>
                <w:kern w:val="0"/>
                <w:sz w:val="24"/>
                <w:highlight w:val="yellow"/>
                <w:lang w:val="en-US" w:eastAsia="zh-CN"/>
              </w:rPr>
              <w:t>某</w:t>
            </w:r>
            <w:r>
              <w:rPr>
                <w:rFonts w:hint="eastAsia" w:ascii="仿宋" w:hAnsi="仿宋" w:eastAsia="仿宋" w:cs="宋体"/>
                <w:color w:val="000000"/>
                <w:kern w:val="0"/>
                <w:sz w:val="24"/>
                <w:highlight w:val="yellow"/>
              </w:rPr>
              <w:t>生态保护红线路段</w:t>
            </w:r>
          </w:p>
        </w:tc>
        <w:tc>
          <w:tcPr>
            <w:tcW w:w="1563" w:type="dxa"/>
            <w:shd w:val="clear" w:color="auto" w:fill="auto"/>
            <w:vAlign w:val="center"/>
          </w:tcPr>
          <w:p w14:paraId="5AA38C5F">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水生生物等内容</w:t>
            </w:r>
          </w:p>
        </w:tc>
        <w:tc>
          <w:tcPr>
            <w:tcW w:w="2684" w:type="dxa"/>
            <w:shd w:val="clear" w:color="auto" w:fill="auto"/>
            <w:vAlign w:val="center"/>
          </w:tcPr>
          <w:p w14:paraId="218C297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施工期（预计</w:t>
            </w:r>
            <w:r>
              <w:rPr>
                <w:rFonts w:ascii="仿宋" w:hAnsi="仿宋" w:eastAsia="仿宋" w:cs="宋体"/>
                <w:color w:val="000000"/>
                <w:kern w:val="0"/>
                <w:sz w:val="24"/>
              </w:rPr>
              <w:t>10月</w:t>
            </w:r>
            <w:r>
              <w:rPr>
                <w:rFonts w:hint="eastAsia" w:ascii="仿宋" w:hAnsi="仿宋" w:eastAsia="仿宋" w:cs="宋体"/>
                <w:color w:val="000000"/>
                <w:kern w:val="0"/>
                <w:sz w:val="24"/>
              </w:rPr>
              <w:t>）调查1次、试运营期（预计2</w:t>
            </w:r>
            <w:r>
              <w:rPr>
                <w:rFonts w:ascii="仿宋" w:hAnsi="仿宋" w:eastAsia="仿宋" w:cs="宋体"/>
                <w:color w:val="000000"/>
                <w:kern w:val="0"/>
                <w:sz w:val="24"/>
              </w:rPr>
              <w:t>026或2027</w:t>
            </w:r>
            <w:r>
              <w:rPr>
                <w:rFonts w:hint="eastAsia" w:ascii="仿宋" w:hAnsi="仿宋" w:eastAsia="仿宋" w:cs="宋体"/>
                <w:color w:val="000000"/>
                <w:kern w:val="0"/>
                <w:sz w:val="24"/>
              </w:rPr>
              <w:t>）</w:t>
            </w:r>
            <w:r>
              <w:rPr>
                <w:rFonts w:ascii="仿宋" w:hAnsi="仿宋" w:eastAsia="仿宋" w:cs="宋体"/>
                <w:color w:val="000000"/>
                <w:kern w:val="0"/>
                <w:sz w:val="24"/>
              </w:rPr>
              <w:t>年</w:t>
            </w:r>
            <w:r>
              <w:rPr>
                <w:rFonts w:hint="eastAsia" w:ascii="仿宋" w:hAnsi="仿宋" w:eastAsia="仿宋" w:cs="宋体"/>
                <w:color w:val="000000"/>
                <w:kern w:val="0"/>
                <w:sz w:val="24"/>
              </w:rPr>
              <w:t>环保验收调查1次</w:t>
            </w:r>
          </w:p>
        </w:tc>
      </w:tr>
      <w:tr w14:paraId="4F25C0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4" w:type="dxa"/>
            <w:vMerge w:val="continue"/>
            <w:shd w:val="clear" w:color="auto" w:fill="auto"/>
            <w:vAlign w:val="center"/>
          </w:tcPr>
          <w:p w14:paraId="2E632FFA">
            <w:pPr>
              <w:widowControl/>
              <w:jc w:val="left"/>
              <w:rPr>
                <w:rFonts w:ascii="仿宋" w:hAnsi="仿宋" w:eastAsia="仿宋" w:cs="宋体"/>
                <w:color w:val="000000"/>
                <w:kern w:val="0"/>
                <w:sz w:val="24"/>
              </w:rPr>
            </w:pPr>
          </w:p>
        </w:tc>
        <w:tc>
          <w:tcPr>
            <w:tcW w:w="1565" w:type="dxa"/>
            <w:shd w:val="clear" w:color="auto" w:fill="auto"/>
            <w:vAlign w:val="center"/>
          </w:tcPr>
          <w:p w14:paraId="2233DEE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陆生生态调查</w:t>
            </w:r>
          </w:p>
        </w:tc>
        <w:tc>
          <w:tcPr>
            <w:tcW w:w="2265" w:type="dxa"/>
            <w:shd w:val="clear" w:color="auto" w:fill="auto"/>
            <w:vAlign w:val="center"/>
          </w:tcPr>
          <w:p w14:paraId="0A050E41">
            <w:pPr>
              <w:widowControl/>
              <w:jc w:val="center"/>
              <w:rPr>
                <w:rFonts w:hint="eastAsia" w:ascii="仿宋" w:hAnsi="仿宋" w:eastAsia="仿宋" w:cs="宋体"/>
                <w:color w:val="000000"/>
                <w:kern w:val="0"/>
                <w:sz w:val="24"/>
                <w:highlight w:val="yellow"/>
                <w:lang w:val="en-US" w:eastAsia="zh-CN"/>
              </w:rPr>
            </w:pPr>
            <w:r>
              <w:rPr>
                <w:rFonts w:hint="eastAsia" w:ascii="仿宋" w:hAnsi="仿宋" w:eastAsia="仿宋" w:cs="宋体"/>
                <w:color w:val="000000"/>
                <w:kern w:val="0"/>
                <w:sz w:val="24"/>
                <w:highlight w:val="yellow"/>
                <w:lang w:val="en-US" w:eastAsia="zh-CN"/>
              </w:rPr>
              <w:t>某</w:t>
            </w:r>
            <w:r>
              <w:rPr>
                <w:rFonts w:hint="eastAsia" w:ascii="仿宋" w:hAnsi="仿宋" w:eastAsia="仿宋" w:cs="宋体"/>
                <w:color w:val="000000"/>
                <w:kern w:val="0"/>
                <w:sz w:val="24"/>
                <w:highlight w:val="yellow"/>
              </w:rPr>
              <w:t>森林公园、</w:t>
            </w:r>
            <w:r>
              <w:rPr>
                <w:rFonts w:hint="eastAsia" w:ascii="仿宋" w:hAnsi="仿宋" w:eastAsia="仿宋" w:cs="宋体"/>
                <w:color w:val="000000"/>
                <w:kern w:val="0"/>
                <w:sz w:val="24"/>
                <w:highlight w:val="yellow"/>
                <w:lang w:val="en-US" w:eastAsia="zh-CN"/>
              </w:rPr>
              <w:t>某</w:t>
            </w:r>
            <w:r>
              <w:rPr>
                <w:rFonts w:hint="eastAsia" w:ascii="仿宋" w:hAnsi="仿宋" w:eastAsia="仿宋" w:cs="宋体"/>
                <w:color w:val="000000"/>
                <w:kern w:val="0"/>
                <w:sz w:val="24"/>
                <w:highlight w:val="yellow"/>
              </w:rPr>
              <w:t>风景名胜区、</w:t>
            </w:r>
            <w:r>
              <w:rPr>
                <w:rFonts w:hint="eastAsia" w:ascii="仿宋" w:hAnsi="仿宋" w:eastAsia="仿宋" w:cs="宋体"/>
                <w:color w:val="000000"/>
                <w:kern w:val="0"/>
                <w:sz w:val="24"/>
                <w:highlight w:val="yellow"/>
                <w:lang w:val="en-US" w:eastAsia="zh-CN"/>
              </w:rPr>
              <w:t>某</w:t>
            </w:r>
            <w:r>
              <w:rPr>
                <w:rFonts w:hint="eastAsia" w:ascii="仿宋" w:hAnsi="仿宋" w:eastAsia="仿宋" w:cs="宋体"/>
                <w:color w:val="000000"/>
                <w:kern w:val="0"/>
                <w:sz w:val="24"/>
                <w:highlight w:val="yellow"/>
              </w:rPr>
              <w:t>生态保护红线</w:t>
            </w:r>
            <w:r>
              <w:rPr>
                <w:rFonts w:hint="eastAsia" w:ascii="仿宋" w:hAnsi="仿宋" w:eastAsia="仿宋" w:cs="宋体"/>
                <w:color w:val="000000"/>
                <w:kern w:val="0"/>
                <w:sz w:val="24"/>
                <w:highlight w:val="yellow"/>
                <w:lang w:val="en-US" w:eastAsia="zh-CN"/>
              </w:rPr>
              <w:t>路段</w:t>
            </w:r>
          </w:p>
        </w:tc>
        <w:tc>
          <w:tcPr>
            <w:tcW w:w="1563" w:type="dxa"/>
            <w:shd w:val="clear" w:color="auto" w:fill="auto"/>
            <w:vAlign w:val="center"/>
          </w:tcPr>
          <w:p w14:paraId="6D13A933">
            <w:pPr>
              <w:widowControl/>
              <w:jc w:val="both"/>
              <w:rPr>
                <w:rFonts w:ascii="仿宋" w:hAnsi="仿宋" w:eastAsia="仿宋" w:cs="宋体"/>
                <w:color w:val="000000"/>
                <w:kern w:val="0"/>
                <w:sz w:val="24"/>
              </w:rPr>
            </w:pPr>
            <w:r>
              <w:rPr>
                <w:rFonts w:hint="eastAsia" w:ascii="仿宋" w:hAnsi="仿宋" w:eastAsia="仿宋" w:cs="宋体"/>
                <w:color w:val="000000"/>
                <w:kern w:val="0"/>
                <w:sz w:val="24"/>
                <w:highlight w:val="yellow"/>
                <w:lang w:val="en-US" w:eastAsia="zh-CN"/>
              </w:rPr>
              <w:t>某2处</w:t>
            </w:r>
            <w:r>
              <w:rPr>
                <w:rFonts w:hint="eastAsia" w:ascii="仿宋" w:hAnsi="仿宋" w:eastAsia="仿宋" w:cs="宋体"/>
                <w:color w:val="000000"/>
                <w:kern w:val="0"/>
                <w:sz w:val="24"/>
                <w:highlight w:val="yellow"/>
              </w:rPr>
              <w:t>隧道洞口及隧道上方区域植被的生长情况调查</w:t>
            </w:r>
          </w:p>
        </w:tc>
        <w:tc>
          <w:tcPr>
            <w:tcW w:w="2684" w:type="dxa"/>
            <w:shd w:val="clear" w:color="auto" w:fill="auto"/>
            <w:vAlign w:val="center"/>
          </w:tcPr>
          <w:p w14:paraId="61A9C87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施工期（预计</w:t>
            </w:r>
            <w:r>
              <w:rPr>
                <w:rFonts w:ascii="仿宋" w:hAnsi="仿宋" w:eastAsia="仿宋" w:cs="宋体"/>
                <w:color w:val="000000"/>
                <w:kern w:val="0"/>
                <w:sz w:val="24"/>
              </w:rPr>
              <w:t>10月</w:t>
            </w:r>
            <w:r>
              <w:rPr>
                <w:rFonts w:hint="eastAsia" w:ascii="仿宋" w:hAnsi="仿宋" w:eastAsia="仿宋" w:cs="宋体"/>
                <w:color w:val="000000"/>
                <w:kern w:val="0"/>
                <w:sz w:val="24"/>
              </w:rPr>
              <w:t>）调查1次、试运营期（预计2</w:t>
            </w:r>
            <w:r>
              <w:rPr>
                <w:rFonts w:ascii="仿宋" w:hAnsi="仿宋" w:eastAsia="仿宋" w:cs="宋体"/>
                <w:color w:val="000000"/>
                <w:kern w:val="0"/>
                <w:sz w:val="24"/>
              </w:rPr>
              <w:t>026或2027年</w:t>
            </w:r>
            <w:r>
              <w:rPr>
                <w:rFonts w:hint="eastAsia" w:ascii="仿宋" w:hAnsi="仿宋" w:eastAsia="仿宋" w:cs="宋体"/>
                <w:color w:val="000000"/>
                <w:kern w:val="0"/>
                <w:sz w:val="24"/>
              </w:rPr>
              <w:t>）环保验收调查1次</w:t>
            </w:r>
          </w:p>
        </w:tc>
      </w:tr>
    </w:tbl>
    <w:p w14:paraId="6F34EE45">
      <w:pPr>
        <w:rPr>
          <w:rFonts w:ascii="仿宋" w:hAnsi="仿宋" w:eastAsia="仿宋" w:cs="仿宋"/>
        </w:rPr>
      </w:pPr>
    </w:p>
    <w:p w14:paraId="742BDB7B">
      <w:pPr>
        <w:rPr>
          <w:rFonts w:ascii="仿宋" w:hAnsi="仿宋" w:eastAsia="仿宋" w:cs="仿宋"/>
        </w:rPr>
      </w:pPr>
    </w:p>
    <w:p w14:paraId="7A6FA7A1">
      <w:pPr>
        <w:rPr>
          <w:rFonts w:ascii="仿宋" w:hAnsi="仿宋" w:eastAsia="仿宋" w:cs="仿宋"/>
        </w:rPr>
      </w:pPr>
    </w:p>
    <w:p w14:paraId="75B993EB"/>
    <w:p w14:paraId="2B1EE0A0">
      <w:pPr>
        <w:pStyle w:val="3"/>
        <w:numPr>
          <w:ilvl w:val="0"/>
          <w:numId w:val="0"/>
        </w:numPr>
        <w:spacing w:before="312" w:after="312"/>
        <w:rPr>
          <w:rFonts w:ascii="仿宋" w:hAnsi="仿宋" w:eastAsia="仿宋" w:cs="仿宋"/>
        </w:rPr>
      </w:pPr>
      <w:bookmarkStart w:id="109" w:name="_Toc18874"/>
      <w:bookmarkStart w:id="110" w:name="_Toc196664982"/>
      <w:bookmarkStart w:id="111" w:name="_Toc17223_WPSOffice_Level1"/>
    </w:p>
    <w:p w14:paraId="1C6E13E9">
      <w:pPr>
        <w:pStyle w:val="3"/>
        <w:numPr>
          <w:ilvl w:val="0"/>
          <w:numId w:val="0"/>
        </w:numPr>
        <w:spacing w:before="312" w:after="312"/>
        <w:rPr>
          <w:rFonts w:ascii="仿宋" w:hAnsi="仿宋" w:eastAsia="仿宋" w:cs="仿宋"/>
        </w:rPr>
      </w:pPr>
    </w:p>
    <w:p w14:paraId="2ACB3468">
      <w:pPr>
        <w:pStyle w:val="3"/>
        <w:numPr>
          <w:ilvl w:val="0"/>
          <w:numId w:val="0"/>
        </w:numPr>
        <w:spacing w:before="312" w:after="312"/>
        <w:rPr>
          <w:rFonts w:ascii="仿宋" w:hAnsi="仿宋" w:eastAsia="仿宋" w:cs="仿宋"/>
        </w:rPr>
      </w:pPr>
    </w:p>
    <w:p w14:paraId="66853D0B">
      <w:pPr>
        <w:pStyle w:val="3"/>
        <w:numPr>
          <w:ilvl w:val="0"/>
          <w:numId w:val="0"/>
        </w:numPr>
        <w:spacing w:before="312" w:after="312"/>
        <w:rPr>
          <w:rFonts w:ascii="仿宋" w:hAnsi="仿宋" w:eastAsia="仿宋" w:cs="仿宋"/>
        </w:rPr>
      </w:pPr>
    </w:p>
    <w:p w14:paraId="5C5075D8">
      <w:pPr>
        <w:pStyle w:val="3"/>
        <w:numPr>
          <w:ilvl w:val="0"/>
          <w:numId w:val="0"/>
        </w:numPr>
        <w:spacing w:before="312" w:after="312"/>
        <w:rPr>
          <w:rFonts w:ascii="仿宋" w:hAnsi="仿宋" w:eastAsia="仿宋" w:cs="仿宋"/>
        </w:rPr>
      </w:pPr>
    </w:p>
    <w:p w14:paraId="2314DCC2">
      <w:pPr>
        <w:pStyle w:val="3"/>
        <w:numPr>
          <w:ilvl w:val="0"/>
          <w:numId w:val="0"/>
        </w:numPr>
        <w:spacing w:before="312" w:after="312"/>
        <w:rPr>
          <w:rFonts w:ascii="仿宋" w:hAnsi="仿宋" w:eastAsia="仿宋" w:cs="仿宋"/>
        </w:rPr>
      </w:pPr>
    </w:p>
    <w:p w14:paraId="45CF14D5">
      <w:pPr>
        <w:pStyle w:val="3"/>
        <w:numPr>
          <w:ilvl w:val="0"/>
          <w:numId w:val="0"/>
        </w:numPr>
        <w:spacing w:before="312" w:after="312"/>
        <w:rPr>
          <w:rFonts w:ascii="仿宋" w:hAnsi="仿宋" w:eastAsia="仿宋" w:cs="仿宋"/>
        </w:rPr>
      </w:pPr>
      <w:r>
        <w:rPr>
          <w:rFonts w:hint="eastAsia" w:ascii="仿宋" w:hAnsi="仿宋" w:eastAsia="仿宋" w:cs="仿宋"/>
        </w:rPr>
        <w:t>第六章 响应文件格式</w:t>
      </w:r>
      <w:bookmarkEnd w:id="109"/>
      <w:bookmarkEnd w:id="110"/>
      <w:bookmarkEnd w:id="111"/>
    </w:p>
    <w:p w14:paraId="2A3183A8">
      <w:pPr>
        <w:rPr>
          <w:rFonts w:ascii="仿宋" w:hAnsi="仿宋" w:eastAsia="仿宋" w:cs="仿宋"/>
        </w:rPr>
      </w:pPr>
      <w:r>
        <w:rPr>
          <w:rFonts w:hint="eastAsia" w:ascii="仿宋" w:hAnsi="仿宋" w:eastAsia="仿宋" w:cs="仿宋"/>
        </w:rPr>
        <w:br w:type="page"/>
      </w:r>
    </w:p>
    <w:p w14:paraId="43AAEFCC">
      <w:pPr>
        <w:spacing w:line="440" w:lineRule="exact"/>
        <w:ind w:firstLine="400" w:firstLineChars="200"/>
        <w:rPr>
          <w:rFonts w:ascii="仿宋" w:hAnsi="仿宋" w:eastAsia="仿宋" w:cs="仿宋"/>
          <w:sz w:val="20"/>
          <w:szCs w:val="20"/>
        </w:rPr>
      </w:pPr>
    </w:p>
    <w:p w14:paraId="1542386E">
      <w:pPr>
        <w:pStyle w:val="2"/>
        <w:ind w:left="3600" w:hanging="3600" w:hangingChars="1000"/>
        <w:jc w:val="center"/>
        <w:rPr>
          <w:rFonts w:ascii="仿宋" w:hAnsi="仿宋" w:eastAsia="仿宋" w:cs="仿宋"/>
          <w:sz w:val="36"/>
          <w:szCs w:val="36"/>
        </w:rPr>
      </w:pPr>
    </w:p>
    <w:p w14:paraId="36DB394B">
      <w:pPr>
        <w:spacing w:line="360" w:lineRule="auto"/>
        <w:jc w:val="center"/>
        <w:rPr>
          <w:rFonts w:ascii="仿宋" w:hAnsi="仿宋" w:eastAsia="仿宋" w:cs="仿宋"/>
          <w:sz w:val="36"/>
          <w:szCs w:val="36"/>
        </w:rPr>
      </w:pPr>
    </w:p>
    <w:p w14:paraId="106B9CDF">
      <w:pPr>
        <w:spacing w:line="440" w:lineRule="exact"/>
        <w:jc w:val="center"/>
        <w:rPr>
          <w:rFonts w:ascii="仿宋" w:hAnsi="仿宋" w:eastAsia="仿宋" w:cs="仿宋"/>
          <w:b/>
          <w:bCs/>
          <w:sz w:val="40"/>
          <w:szCs w:val="40"/>
        </w:rPr>
      </w:pPr>
      <w:r>
        <w:rPr>
          <w:rFonts w:hint="eastAsia" w:ascii="仿宋" w:hAnsi="仿宋" w:eastAsia="仿宋" w:cs="仿宋"/>
          <w:b/>
          <w:bCs/>
          <w:sz w:val="40"/>
          <w:szCs w:val="40"/>
        </w:rPr>
        <w:t>公路工程生态调查技术合作项目采购</w:t>
      </w:r>
    </w:p>
    <w:p w14:paraId="5791D377">
      <w:pPr>
        <w:spacing w:line="440" w:lineRule="exact"/>
        <w:jc w:val="center"/>
        <w:rPr>
          <w:rFonts w:ascii="仿宋" w:hAnsi="仿宋" w:eastAsia="仿宋" w:cs="仿宋"/>
          <w:b/>
          <w:bCs/>
          <w:sz w:val="40"/>
          <w:szCs w:val="40"/>
        </w:rPr>
      </w:pPr>
    </w:p>
    <w:p w14:paraId="18144025">
      <w:pPr>
        <w:spacing w:line="440" w:lineRule="exact"/>
        <w:jc w:val="center"/>
        <w:rPr>
          <w:rFonts w:ascii="仿宋" w:hAnsi="仿宋" w:eastAsia="仿宋" w:cs="仿宋"/>
          <w:sz w:val="40"/>
          <w:szCs w:val="40"/>
        </w:rPr>
      </w:pPr>
    </w:p>
    <w:p w14:paraId="7DAD3483">
      <w:pPr>
        <w:jc w:val="center"/>
        <w:rPr>
          <w:rFonts w:ascii="仿宋" w:hAnsi="仿宋" w:eastAsia="仿宋" w:cs="仿宋"/>
          <w:sz w:val="50"/>
          <w:szCs w:val="50"/>
        </w:rPr>
      </w:pPr>
      <w:bookmarkStart w:id="112" w:name="_Toc17394_WPSOffice_Level1"/>
      <w:bookmarkStart w:id="113" w:name="_Toc12965_WPSOffice_Level1"/>
      <w:bookmarkStart w:id="114" w:name="_Toc1914_WPSOffice_Level1"/>
      <w:bookmarkStart w:id="115" w:name="_Toc27552_WPSOffice_Level1"/>
    </w:p>
    <w:p w14:paraId="3E75DA88">
      <w:pPr>
        <w:jc w:val="center"/>
        <w:rPr>
          <w:rFonts w:ascii="仿宋" w:hAnsi="仿宋" w:eastAsia="仿宋" w:cs="仿宋"/>
          <w:b/>
          <w:sz w:val="40"/>
          <w:szCs w:val="50"/>
        </w:rPr>
      </w:pPr>
      <w:r>
        <w:rPr>
          <w:rFonts w:hint="eastAsia" w:ascii="仿宋" w:hAnsi="仿宋" w:eastAsia="仿宋" w:cs="仿宋"/>
          <w:b/>
          <w:sz w:val="40"/>
          <w:szCs w:val="50"/>
          <w:u w:val="single"/>
        </w:rPr>
        <w:t xml:space="preserve"> </w:t>
      </w:r>
      <w:r>
        <w:rPr>
          <w:rFonts w:ascii="仿宋" w:hAnsi="仿宋" w:eastAsia="仿宋" w:cs="仿宋"/>
          <w:b/>
          <w:sz w:val="40"/>
          <w:szCs w:val="50"/>
          <w:u w:val="single"/>
        </w:rPr>
        <w:t xml:space="preserve">    </w:t>
      </w:r>
      <w:r>
        <w:rPr>
          <w:rFonts w:hint="eastAsia" w:ascii="仿宋" w:hAnsi="仿宋" w:eastAsia="仿宋" w:cs="仿宋"/>
          <w:b/>
          <w:sz w:val="40"/>
          <w:szCs w:val="50"/>
        </w:rPr>
        <w:t>标段</w:t>
      </w:r>
    </w:p>
    <w:p w14:paraId="243C6139">
      <w:pPr>
        <w:jc w:val="center"/>
        <w:rPr>
          <w:rFonts w:hint="eastAsia" w:ascii="仿宋" w:hAnsi="仿宋" w:eastAsia="仿宋" w:cs="仿宋"/>
          <w:sz w:val="40"/>
          <w:szCs w:val="50"/>
        </w:rPr>
      </w:pPr>
    </w:p>
    <w:p w14:paraId="5D30E5A4">
      <w:pPr>
        <w:jc w:val="center"/>
        <w:rPr>
          <w:rFonts w:ascii="仿宋" w:hAnsi="仿宋" w:eastAsia="仿宋" w:cs="仿宋"/>
          <w:sz w:val="50"/>
          <w:szCs w:val="50"/>
        </w:rPr>
      </w:pPr>
      <w:r>
        <w:rPr>
          <w:rFonts w:hint="eastAsia" w:ascii="仿宋" w:hAnsi="仿宋" w:eastAsia="仿宋" w:cs="仿宋"/>
          <w:sz w:val="50"/>
          <w:szCs w:val="50"/>
        </w:rPr>
        <w:t>响应文件</w:t>
      </w:r>
      <w:bookmarkEnd w:id="112"/>
      <w:bookmarkEnd w:id="113"/>
      <w:bookmarkEnd w:id="114"/>
      <w:bookmarkEnd w:id="115"/>
    </w:p>
    <w:p w14:paraId="318E855F">
      <w:pPr>
        <w:spacing w:line="440" w:lineRule="exact"/>
        <w:rPr>
          <w:rFonts w:ascii="仿宋" w:hAnsi="仿宋" w:eastAsia="仿宋" w:cs="仿宋"/>
          <w:sz w:val="20"/>
          <w:szCs w:val="20"/>
        </w:rPr>
      </w:pPr>
    </w:p>
    <w:p w14:paraId="5A6FBF27">
      <w:pPr>
        <w:spacing w:line="440" w:lineRule="exact"/>
        <w:rPr>
          <w:rFonts w:ascii="仿宋" w:hAnsi="仿宋" w:eastAsia="仿宋" w:cs="仿宋"/>
          <w:sz w:val="20"/>
          <w:szCs w:val="20"/>
        </w:rPr>
      </w:pPr>
    </w:p>
    <w:p w14:paraId="6B9F7742">
      <w:pPr>
        <w:spacing w:line="440" w:lineRule="exact"/>
        <w:rPr>
          <w:rFonts w:ascii="仿宋" w:hAnsi="仿宋" w:eastAsia="仿宋" w:cs="仿宋"/>
          <w:sz w:val="20"/>
          <w:szCs w:val="20"/>
        </w:rPr>
      </w:pPr>
    </w:p>
    <w:p w14:paraId="71CB2457">
      <w:pPr>
        <w:spacing w:line="440" w:lineRule="exact"/>
        <w:rPr>
          <w:rFonts w:ascii="仿宋" w:hAnsi="仿宋" w:eastAsia="仿宋" w:cs="仿宋"/>
          <w:sz w:val="20"/>
          <w:szCs w:val="20"/>
        </w:rPr>
      </w:pPr>
    </w:p>
    <w:p w14:paraId="2276CE63">
      <w:pPr>
        <w:spacing w:line="440" w:lineRule="exact"/>
        <w:rPr>
          <w:rFonts w:ascii="仿宋" w:hAnsi="仿宋" w:eastAsia="仿宋" w:cs="仿宋"/>
          <w:sz w:val="20"/>
          <w:szCs w:val="20"/>
        </w:rPr>
      </w:pPr>
    </w:p>
    <w:p w14:paraId="203FDD30">
      <w:pPr>
        <w:spacing w:line="440" w:lineRule="exact"/>
        <w:rPr>
          <w:rFonts w:ascii="仿宋" w:hAnsi="仿宋" w:eastAsia="仿宋" w:cs="仿宋"/>
          <w:sz w:val="20"/>
          <w:szCs w:val="20"/>
        </w:rPr>
      </w:pPr>
    </w:p>
    <w:p w14:paraId="612386C3">
      <w:pPr>
        <w:pStyle w:val="7"/>
        <w:rPr>
          <w:rFonts w:ascii="仿宋" w:hAnsi="仿宋" w:eastAsia="仿宋" w:cs="仿宋"/>
          <w:sz w:val="20"/>
        </w:rPr>
      </w:pPr>
    </w:p>
    <w:p w14:paraId="3ED13443">
      <w:pPr>
        <w:pStyle w:val="7"/>
        <w:rPr>
          <w:rFonts w:ascii="仿宋" w:hAnsi="仿宋" w:eastAsia="仿宋" w:cs="仿宋"/>
          <w:sz w:val="20"/>
        </w:rPr>
      </w:pPr>
    </w:p>
    <w:p w14:paraId="1C623E92">
      <w:pPr>
        <w:pStyle w:val="7"/>
        <w:rPr>
          <w:rFonts w:ascii="仿宋" w:hAnsi="仿宋" w:eastAsia="仿宋" w:cs="仿宋"/>
          <w:sz w:val="20"/>
        </w:rPr>
      </w:pPr>
    </w:p>
    <w:p w14:paraId="6E9DD0E4">
      <w:pPr>
        <w:pStyle w:val="7"/>
        <w:rPr>
          <w:rFonts w:ascii="仿宋" w:hAnsi="仿宋" w:eastAsia="仿宋" w:cs="仿宋"/>
          <w:sz w:val="20"/>
        </w:rPr>
      </w:pPr>
    </w:p>
    <w:p w14:paraId="19DB6B15">
      <w:pPr>
        <w:spacing w:line="440" w:lineRule="exact"/>
        <w:rPr>
          <w:rFonts w:ascii="仿宋" w:hAnsi="仿宋" w:eastAsia="仿宋" w:cs="仿宋"/>
          <w:sz w:val="20"/>
          <w:szCs w:val="20"/>
        </w:rPr>
      </w:pPr>
    </w:p>
    <w:p w14:paraId="1BD24077">
      <w:pPr>
        <w:spacing w:line="440" w:lineRule="exact"/>
        <w:rPr>
          <w:rFonts w:ascii="仿宋" w:hAnsi="仿宋" w:eastAsia="仿宋" w:cs="仿宋"/>
          <w:sz w:val="20"/>
          <w:szCs w:val="20"/>
        </w:rPr>
      </w:pPr>
    </w:p>
    <w:p w14:paraId="01DF6BFE">
      <w:pPr>
        <w:spacing w:line="440" w:lineRule="exact"/>
        <w:rPr>
          <w:rFonts w:ascii="仿宋" w:hAnsi="仿宋" w:eastAsia="仿宋" w:cs="仿宋"/>
          <w:sz w:val="20"/>
          <w:szCs w:val="20"/>
        </w:rPr>
      </w:pPr>
    </w:p>
    <w:p w14:paraId="0A9894B6">
      <w:pPr>
        <w:spacing w:line="440" w:lineRule="exact"/>
        <w:rPr>
          <w:rFonts w:ascii="仿宋" w:hAnsi="仿宋" w:eastAsia="仿宋" w:cs="仿宋"/>
          <w:sz w:val="20"/>
          <w:szCs w:val="20"/>
        </w:rPr>
      </w:pPr>
    </w:p>
    <w:p w14:paraId="7FCB5E1F">
      <w:pPr>
        <w:spacing w:line="440" w:lineRule="exact"/>
        <w:jc w:val="center"/>
        <w:rPr>
          <w:rFonts w:ascii="仿宋" w:hAnsi="仿宋" w:eastAsia="仿宋" w:cs="仿宋"/>
          <w:sz w:val="28"/>
          <w:szCs w:val="28"/>
        </w:rPr>
      </w:pPr>
      <w:bookmarkStart w:id="116" w:name="_Toc25232_WPSOffice_Level2"/>
      <w:bookmarkStart w:id="117" w:name="_Toc5520_WPSOffice_Level2"/>
      <w:r>
        <w:rPr>
          <w:rFonts w:hint="eastAsia" w:ascii="仿宋" w:hAnsi="仿宋" w:eastAsia="仿宋" w:cs="仿宋"/>
          <w:sz w:val="28"/>
          <w:szCs w:val="28"/>
        </w:rPr>
        <w:t>供应商：</w:t>
      </w:r>
      <w:r>
        <w:rPr>
          <w:rFonts w:hint="eastAsia" w:ascii="仿宋" w:hAnsi="仿宋" w:eastAsia="仿宋" w:cs="仿宋"/>
          <w:sz w:val="28"/>
          <w:szCs w:val="28"/>
          <w:u w:val="single"/>
        </w:rPr>
        <w:t xml:space="preserve">            (全称、盖单位章)</w:t>
      </w:r>
      <w:bookmarkEnd w:id="116"/>
      <w:bookmarkEnd w:id="117"/>
    </w:p>
    <w:p w14:paraId="7800D5EE">
      <w:pPr>
        <w:spacing w:line="440" w:lineRule="exact"/>
        <w:ind w:firstLine="2158" w:firstLineChars="771"/>
        <w:rPr>
          <w:rFonts w:ascii="仿宋" w:hAnsi="仿宋" w:eastAsia="仿宋" w:cs="仿宋"/>
          <w:sz w:val="28"/>
          <w:szCs w:val="28"/>
        </w:rPr>
      </w:pPr>
    </w:p>
    <w:p w14:paraId="3DE8F99A">
      <w:pPr>
        <w:spacing w:line="440" w:lineRule="exact"/>
        <w:jc w:val="center"/>
        <w:rPr>
          <w:rFonts w:ascii="仿宋" w:hAnsi="仿宋" w:eastAsia="仿宋" w:cs="仿宋"/>
          <w:sz w:val="28"/>
          <w:szCs w:val="28"/>
        </w:rPr>
      </w:pPr>
      <w:bookmarkStart w:id="118" w:name="_Toc20076_WPSOffice_Level2"/>
      <w:bookmarkStart w:id="119" w:name="_Toc31577_WPSOffice_Level2"/>
      <w:r>
        <w:rPr>
          <w:rFonts w:hint="eastAsia" w:ascii="仿宋" w:hAnsi="仿宋" w:eastAsia="仿宋" w:cs="仿宋"/>
          <w:sz w:val="28"/>
          <w:szCs w:val="28"/>
        </w:rPr>
        <w:t>年  月  日</w:t>
      </w:r>
      <w:bookmarkEnd w:id="118"/>
      <w:bookmarkEnd w:id="119"/>
    </w:p>
    <w:p w14:paraId="569D2CF1">
      <w:pPr>
        <w:spacing w:line="440" w:lineRule="exact"/>
        <w:rPr>
          <w:rFonts w:ascii="仿宋" w:hAnsi="仿宋" w:eastAsia="仿宋" w:cs="仿宋"/>
          <w:sz w:val="28"/>
          <w:szCs w:val="28"/>
        </w:rPr>
      </w:pPr>
    </w:p>
    <w:p w14:paraId="51383A8C">
      <w:pPr>
        <w:spacing w:line="440" w:lineRule="exact"/>
        <w:jc w:val="center"/>
        <w:rPr>
          <w:rFonts w:ascii="仿宋" w:hAnsi="仿宋" w:eastAsia="仿宋" w:cs="仿宋"/>
          <w:sz w:val="28"/>
          <w:szCs w:val="28"/>
        </w:rPr>
      </w:pPr>
      <w:r>
        <w:rPr>
          <w:rFonts w:hint="eastAsia" w:ascii="仿宋" w:hAnsi="仿宋" w:eastAsia="仿宋" w:cs="仿宋"/>
          <w:sz w:val="20"/>
          <w:szCs w:val="20"/>
        </w:rPr>
        <w:br w:type="page"/>
      </w:r>
      <w:bookmarkStart w:id="120" w:name="_Toc21974_WPSOffice_Level2"/>
      <w:bookmarkStart w:id="121" w:name="_Toc22351_WPSOffice_Level2"/>
      <w:r>
        <w:rPr>
          <w:rFonts w:hint="eastAsia" w:ascii="仿宋" w:hAnsi="仿宋" w:eastAsia="仿宋" w:cs="仿宋"/>
          <w:sz w:val="28"/>
          <w:szCs w:val="28"/>
        </w:rPr>
        <w:t>目录</w:t>
      </w:r>
      <w:bookmarkEnd w:id="120"/>
      <w:bookmarkEnd w:id="121"/>
    </w:p>
    <w:p w14:paraId="311A9EF9">
      <w:pPr>
        <w:spacing w:line="440" w:lineRule="exact"/>
        <w:rPr>
          <w:rFonts w:ascii="仿宋" w:hAnsi="仿宋" w:eastAsia="仿宋" w:cs="仿宋"/>
          <w:sz w:val="20"/>
          <w:szCs w:val="20"/>
        </w:rPr>
      </w:pPr>
    </w:p>
    <w:p w14:paraId="724CFAA4">
      <w:pPr>
        <w:spacing w:line="440" w:lineRule="exact"/>
        <w:ind w:left="1619" w:leftChars="771"/>
        <w:rPr>
          <w:rFonts w:ascii="仿宋" w:hAnsi="仿宋" w:eastAsia="仿宋" w:cs="仿宋"/>
          <w:sz w:val="24"/>
        </w:rPr>
      </w:pPr>
      <w:bookmarkStart w:id="122" w:name="_Toc6353_WPSOffice_Level1"/>
      <w:bookmarkStart w:id="123" w:name="_Toc30529_WPSOffice_Level1"/>
      <w:bookmarkStart w:id="124" w:name="_Toc23368_WPSOffice_Level1"/>
      <w:bookmarkStart w:id="125" w:name="_Toc11424_WPSOffice_Level1"/>
      <w:bookmarkStart w:id="126" w:name="_Toc12670_WPSOffice_Level1"/>
      <w:r>
        <w:rPr>
          <w:rFonts w:hint="eastAsia" w:ascii="仿宋" w:hAnsi="仿宋" w:eastAsia="仿宋" w:cs="仿宋"/>
          <w:sz w:val="24"/>
        </w:rPr>
        <w:t>一、报价函</w:t>
      </w:r>
      <w:bookmarkEnd w:id="122"/>
      <w:bookmarkEnd w:id="123"/>
      <w:bookmarkEnd w:id="124"/>
      <w:bookmarkEnd w:id="125"/>
    </w:p>
    <w:p w14:paraId="7045CB1D">
      <w:pPr>
        <w:spacing w:line="440" w:lineRule="exact"/>
        <w:ind w:left="1619" w:leftChars="771"/>
        <w:rPr>
          <w:rFonts w:ascii="仿宋" w:hAnsi="仿宋" w:eastAsia="仿宋" w:cs="仿宋"/>
          <w:sz w:val="24"/>
        </w:rPr>
      </w:pPr>
      <w:bookmarkStart w:id="127" w:name="_Toc31927_WPSOffice_Level1"/>
      <w:bookmarkStart w:id="128" w:name="_Toc21229_WPSOffice_Level1"/>
      <w:bookmarkStart w:id="129" w:name="_Toc5317_WPSOffice_Level1"/>
      <w:bookmarkStart w:id="130" w:name="_Toc32729_WPSOffice_Level1"/>
      <w:r>
        <w:rPr>
          <w:rFonts w:hint="eastAsia" w:ascii="仿宋" w:hAnsi="仿宋" w:eastAsia="仿宋" w:cs="仿宋"/>
          <w:sz w:val="24"/>
        </w:rPr>
        <w:t>二、法定代表人身份证明及授权委托书</w:t>
      </w:r>
      <w:bookmarkEnd w:id="127"/>
      <w:bookmarkEnd w:id="128"/>
      <w:bookmarkEnd w:id="129"/>
      <w:bookmarkEnd w:id="130"/>
    </w:p>
    <w:p w14:paraId="2A324E79">
      <w:pPr>
        <w:spacing w:line="440" w:lineRule="exact"/>
        <w:ind w:left="1619" w:leftChars="771"/>
        <w:rPr>
          <w:rFonts w:ascii="仿宋" w:hAnsi="仿宋" w:eastAsia="仿宋" w:cs="仿宋"/>
          <w:sz w:val="24"/>
        </w:rPr>
      </w:pPr>
      <w:bookmarkStart w:id="131" w:name="_Toc25965_WPSOffice_Level1"/>
      <w:bookmarkStart w:id="132" w:name="_Toc29085_WPSOffice_Level1"/>
      <w:bookmarkStart w:id="133" w:name="_Toc23356_WPSOffice_Level1"/>
      <w:bookmarkStart w:id="134" w:name="_Toc4728_WPSOffice_Level1"/>
      <w:r>
        <w:rPr>
          <w:rFonts w:hint="eastAsia" w:ascii="仿宋" w:hAnsi="仿宋" w:eastAsia="仿宋" w:cs="仿宋"/>
          <w:sz w:val="24"/>
        </w:rPr>
        <w:t>三、</w:t>
      </w:r>
      <w:bookmarkEnd w:id="131"/>
      <w:bookmarkEnd w:id="132"/>
      <w:bookmarkEnd w:id="133"/>
      <w:bookmarkEnd w:id="134"/>
      <w:r>
        <w:rPr>
          <w:rFonts w:hint="eastAsia" w:ascii="仿宋" w:hAnsi="仿宋" w:eastAsia="仿宋" w:cs="仿宋"/>
          <w:sz w:val="24"/>
        </w:rPr>
        <w:t>分项报价表</w:t>
      </w:r>
    </w:p>
    <w:p w14:paraId="043306F7">
      <w:pPr>
        <w:spacing w:line="440" w:lineRule="exact"/>
        <w:ind w:left="1619" w:leftChars="771"/>
        <w:rPr>
          <w:rFonts w:ascii="仿宋" w:hAnsi="仿宋" w:eastAsia="仿宋" w:cs="仿宋"/>
          <w:sz w:val="24"/>
        </w:rPr>
      </w:pPr>
      <w:bookmarkStart w:id="135" w:name="_Toc7453_WPSOffice_Level1"/>
      <w:bookmarkStart w:id="136" w:name="_Toc10608_WPSOffice_Level1"/>
      <w:bookmarkStart w:id="137" w:name="_Toc23744_WPSOffice_Level1"/>
      <w:bookmarkStart w:id="138" w:name="_Toc18964_WPSOffice_Level1"/>
      <w:r>
        <w:rPr>
          <w:rFonts w:hint="eastAsia" w:ascii="仿宋" w:hAnsi="仿宋" w:eastAsia="仿宋" w:cs="仿宋"/>
          <w:sz w:val="24"/>
        </w:rPr>
        <w:t>四、</w:t>
      </w:r>
      <w:bookmarkEnd w:id="135"/>
      <w:bookmarkEnd w:id="136"/>
      <w:bookmarkEnd w:id="137"/>
      <w:bookmarkEnd w:id="138"/>
      <w:r>
        <w:rPr>
          <w:rFonts w:hint="eastAsia" w:ascii="仿宋" w:hAnsi="仿宋" w:eastAsia="仿宋" w:cs="仿宋"/>
          <w:sz w:val="24"/>
        </w:rPr>
        <w:t>供应商基本情况</w:t>
      </w:r>
    </w:p>
    <w:p w14:paraId="7C398CC5">
      <w:pPr>
        <w:spacing w:line="440" w:lineRule="exact"/>
        <w:ind w:left="1619" w:leftChars="771"/>
        <w:rPr>
          <w:rFonts w:ascii="仿宋" w:hAnsi="仿宋" w:eastAsia="仿宋" w:cs="仿宋"/>
          <w:sz w:val="24"/>
        </w:rPr>
      </w:pPr>
      <w:bookmarkStart w:id="139" w:name="_Toc23751_WPSOffice_Level1"/>
      <w:bookmarkStart w:id="140" w:name="_Toc19601_WPSOffice_Level1"/>
      <w:bookmarkStart w:id="141" w:name="_Toc1578_WPSOffice_Level1"/>
      <w:bookmarkStart w:id="142" w:name="_Toc9006_WPSOffice_Level1"/>
      <w:r>
        <w:rPr>
          <w:rFonts w:hint="eastAsia" w:ascii="仿宋" w:hAnsi="仿宋" w:eastAsia="仿宋" w:cs="仿宋"/>
          <w:sz w:val="24"/>
        </w:rPr>
        <w:t>五、</w:t>
      </w:r>
      <w:bookmarkEnd w:id="139"/>
      <w:bookmarkEnd w:id="140"/>
      <w:bookmarkEnd w:id="141"/>
      <w:bookmarkEnd w:id="142"/>
      <w:r>
        <w:rPr>
          <w:rFonts w:hint="eastAsia" w:ascii="仿宋" w:hAnsi="仿宋" w:eastAsia="仿宋" w:cs="仿宋"/>
          <w:sz w:val="24"/>
        </w:rPr>
        <w:t>近年类似业绩情况</w:t>
      </w:r>
    </w:p>
    <w:p w14:paraId="14C68FFC">
      <w:pPr>
        <w:spacing w:line="440" w:lineRule="exact"/>
        <w:ind w:left="1619" w:leftChars="771"/>
        <w:rPr>
          <w:rFonts w:ascii="仿宋" w:hAnsi="仿宋" w:eastAsia="仿宋" w:cs="仿宋"/>
          <w:sz w:val="24"/>
        </w:rPr>
      </w:pPr>
      <w:bookmarkStart w:id="143" w:name="_Toc24082_WPSOffice_Level1"/>
      <w:bookmarkStart w:id="144" w:name="_Toc31314_WPSOffice_Level1"/>
      <w:bookmarkStart w:id="145" w:name="_Toc12459_WPSOffice_Level1"/>
      <w:bookmarkStart w:id="146" w:name="_Toc24262_WPSOffice_Level1"/>
      <w:r>
        <w:rPr>
          <w:rFonts w:hint="eastAsia" w:ascii="仿宋" w:hAnsi="仿宋" w:eastAsia="仿宋" w:cs="仿宋"/>
          <w:sz w:val="24"/>
        </w:rPr>
        <w:t>六、</w:t>
      </w:r>
      <w:bookmarkEnd w:id="143"/>
      <w:bookmarkEnd w:id="144"/>
      <w:r>
        <w:rPr>
          <w:rFonts w:hint="eastAsia" w:ascii="仿宋" w:hAnsi="仿宋" w:eastAsia="仿宋" w:cs="仿宋"/>
          <w:sz w:val="24"/>
        </w:rPr>
        <w:t>拟委任的人员</w:t>
      </w:r>
    </w:p>
    <w:bookmarkEnd w:id="145"/>
    <w:bookmarkEnd w:id="146"/>
    <w:p w14:paraId="649A555E">
      <w:pPr>
        <w:spacing w:line="440" w:lineRule="exact"/>
        <w:ind w:left="1619" w:leftChars="771"/>
        <w:rPr>
          <w:rFonts w:ascii="仿宋" w:hAnsi="仿宋" w:eastAsia="仿宋" w:cs="仿宋"/>
          <w:sz w:val="24"/>
        </w:rPr>
      </w:pPr>
      <w:bookmarkStart w:id="147" w:name="_Toc16988_WPSOffice_Level1"/>
      <w:bookmarkStart w:id="148" w:name="_Toc5885_WPSOffice_Level1"/>
      <w:r>
        <w:rPr>
          <w:rFonts w:hint="eastAsia" w:ascii="仿宋" w:hAnsi="仿宋" w:eastAsia="仿宋" w:cs="仿宋"/>
          <w:sz w:val="24"/>
        </w:rPr>
        <w:t>七、其他材料</w:t>
      </w:r>
      <w:bookmarkEnd w:id="126"/>
      <w:bookmarkEnd w:id="147"/>
      <w:bookmarkEnd w:id="148"/>
    </w:p>
    <w:p w14:paraId="34D752CE">
      <w:pPr>
        <w:spacing w:line="440" w:lineRule="exact"/>
        <w:ind w:left="1619" w:leftChars="771"/>
        <w:rPr>
          <w:rFonts w:ascii="仿宋" w:hAnsi="仿宋" w:eastAsia="仿宋" w:cs="仿宋"/>
          <w:sz w:val="24"/>
        </w:rPr>
      </w:pPr>
    </w:p>
    <w:p w14:paraId="01E26377">
      <w:pPr>
        <w:spacing w:line="440" w:lineRule="exact"/>
        <w:ind w:left="1619" w:leftChars="771"/>
        <w:rPr>
          <w:rFonts w:ascii="仿宋" w:hAnsi="仿宋" w:eastAsia="仿宋" w:cs="仿宋"/>
          <w:sz w:val="24"/>
        </w:rPr>
      </w:pPr>
    </w:p>
    <w:p w14:paraId="2D4CD157">
      <w:pPr>
        <w:spacing w:line="440" w:lineRule="exact"/>
        <w:jc w:val="center"/>
        <w:rPr>
          <w:rFonts w:ascii="仿宋" w:hAnsi="仿宋" w:eastAsia="仿宋" w:cs="仿宋"/>
          <w:sz w:val="28"/>
          <w:szCs w:val="28"/>
        </w:rPr>
      </w:pPr>
      <w:r>
        <w:rPr>
          <w:rFonts w:hint="eastAsia" w:ascii="仿宋" w:hAnsi="仿宋" w:eastAsia="仿宋" w:cs="仿宋"/>
          <w:sz w:val="20"/>
          <w:szCs w:val="20"/>
        </w:rPr>
        <w:br w:type="page"/>
      </w:r>
      <w:bookmarkStart w:id="149" w:name="_Toc30031_WPSOffice_Level1"/>
      <w:bookmarkStart w:id="150" w:name="_Toc2765_WPSOffice_Level1"/>
      <w:bookmarkStart w:id="151" w:name="_Toc25692_WPSOffice_Level1"/>
      <w:bookmarkStart w:id="152" w:name="_Toc1687_WPSOffice_Level1"/>
      <w:bookmarkStart w:id="153" w:name="_Toc18312_WPSOffice_Level1"/>
      <w:r>
        <w:rPr>
          <w:rFonts w:hint="eastAsia" w:ascii="仿宋" w:hAnsi="仿宋" w:eastAsia="仿宋" w:cs="仿宋"/>
          <w:sz w:val="28"/>
          <w:szCs w:val="28"/>
        </w:rPr>
        <w:t>一、报价函</w:t>
      </w:r>
      <w:bookmarkEnd w:id="149"/>
      <w:bookmarkEnd w:id="150"/>
      <w:bookmarkEnd w:id="151"/>
      <w:bookmarkEnd w:id="152"/>
      <w:bookmarkEnd w:id="153"/>
    </w:p>
    <w:p w14:paraId="0029F4DD">
      <w:pPr>
        <w:spacing w:line="400" w:lineRule="exact"/>
        <w:rPr>
          <w:rFonts w:ascii="仿宋" w:hAnsi="仿宋" w:eastAsia="仿宋" w:cs="仿宋"/>
          <w:sz w:val="24"/>
        </w:rPr>
      </w:pPr>
      <w:r>
        <w:rPr>
          <w:rFonts w:hint="eastAsia" w:ascii="仿宋" w:hAnsi="仿宋" w:eastAsia="仿宋" w:cs="仿宋"/>
          <w:sz w:val="24"/>
        </w:rPr>
        <w:t>安徽交检交通发展研究中心有限责任公司：</w:t>
      </w:r>
    </w:p>
    <w:p w14:paraId="18722D9A">
      <w:pPr>
        <w:spacing w:line="400" w:lineRule="exact"/>
        <w:ind w:firstLine="480" w:firstLineChars="200"/>
        <w:rPr>
          <w:rFonts w:ascii="仿宋" w:hAnsi="仿宋" w:eastAsia="仿宋" w:cs="仿宋"/>
          <w:sz w:val="24"/>
        </w:rPr>
      </w:pPr>
      <w:r>
        <w:rPr>
          <w:rFonts w:hint="eastAsia" w:ascii="仿宋" w:hAnsi="仿宋" w:eastAsia="仿宋" w:cs="仿宋"/>
          <w:sz w:val="24"/>
        </w:rPr>
        <w:t>1．我方已仔细研究了</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(项目名称)</w:t>
      </w:r>
      <w:r>
        <w:rPr>
          <w:rFonts w:ascii="仿宋" w:hAnsi="仿宋" w:eastAsia="仿宋" w:cs="仿宋"/>
          <w:sz w:val="24"/>
          <w:u w:val="single"/>
        </w:rPr>
        <w:t xml:space="preserve">      </w:t>
      </w:r>
      <w:r>
        <w:rPr>
          <w:rFonts w:ascii="仿宋" w:hAnsi="仿宋" w:eastAsia="仿宋" w:cs="仿宋"/>
          <w:sz w:val="24"/>
        </w:rPr>
        <w:t>标段</w:t>
      </w:r>
      <w:r>
        <w:rPr>
          <w:rFonts w:hint="eastAsia" w:ascii="仿宋" w:hAnsi="仿宋" w:eastAsia="仿宋" w:cs="仿宋"/>
          <w:sz w:val="24"/>
        </w:rPr>
        <w:t>询价文件的全部内容，愿意以人民币(大写</w:t>
      </w:r>
      <w:r>
        <w:rPr>
          <w:rFonts w:hint="eastAsia" w:ascii="仿宋" w:hAnsi="仿宋" w:eastAsia="仿宋" w:cs="仿宋"/>
          <w:sz w:val="24"/>
          <w:u w:val="single"/>
        </w:rPr>
        <w:t xml:space="preserve">     </w:t>
      </w: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rPr>
        <w:t>)的总报价，按</w:t>
      </w:r>
      <w:r>
        <w:rPr>
          <w:rFonts w:hint="eastAsia" w:ascii="仿宋" w:hAnsi="仿宋" w:eastAsia="仿宋" w:cs="仿宋"/>
          <w:sz w:val="24"/>
          <w:u w:val="single"/>
        </w:rPr>
        <w:t>询价文件要求的</w:t>
      </w:r>
      <w:r>
        <w:rPr>
          <w:rFonts w:hint="eastAsia" w:ascii="仿宋" w:hAnsi="仿宋" w:eastAsia="仿宋" w:cs="仿宋"/>
          <w:sz w:val="24"/>
        </w:rPr>
        <w:t>服务期及相关要求实施和完成相关服务，质量目标达到</w:t>
      </w:r>
      <w:r>
        <w:rPr>
          <w:rFonts w:hint="eastAsia" w:ascii="仿宋" w:hAnsi="仿宋" w:eastAsia="仿宋" w:cs="仿宋"/>
          <w:sz w:val="24"/>
          <w:u w:val="single"/>
        </w:rPr>
        <w:t>询价文件要求</w:t>
      </w:r>
      <w:r>
        <w:rPr>
          <w:rFonts w:hint="eastAsia" w:ascii="仿宋" w:hAnsi="仿宋" w:eastAsia="仿宋" w:cs="仿宋"/>
          <w:sz w:val="24"/>
        </w:rPr>
        <w:t>。</w:t>
      </w:r>
    </w:p>
    <w:p w14:paraId="0015C19D">
      <w:pPr>
        <w:spacing w:line="400" w:lineRule="exact"/>
        <w:ind w:firstLine="480" w:firstLineChars="200"/>
        <w:rPr>
          <w:rFonts w:ascii="仿宋" w:hAnsi="仿宋" w:eastAsia="仿宋" w:cs="仿宋"/>
          <w:sz w:val="24"/>
        </w:rPr>
      </w:pPr>
      <w:r>
        <w:rPr>
          <w:rFonts w:hint="eastAsia" w:ascii="仿宋" w:hAnsi="仿宋" w:eastAsia="仿宋" w:cs="仿宋"/>
          <w:sz w:val="24"/>
        </w:rPr>
        <w:t>2．我方承诺在响应有效期内不修改、撤销响应文件；我方不存在与询价人存在利害关系可能影响询价公正性的情况。</w:t>
      </w:r>
    </w:p>
    <w:p w14:paraId="0A959C98">
      <w:pPr>
        <w:spacing w:line="400" w:lineRule="exact"/>
        <w:ind w:firstLine="480" w:firstLineChars="200"/>
        <w:rPr>
          <w:rFonts w:ascii="仿宋" w:hAnsi="仿宋" w:eastAsia="仿宋" w:cs="仿宋"/>
          <w:sz w:val="24"/>
        </w:rPr>
      </w:pPr>
      <w:r>
        <w:rPr>
          <w:rFonts w:hint="eastAsia" w:ascii="仿宋" w:hAnsi="仿宋" w:eastAsia="仿宋" w:cs="仿宋"/>
          <w:sz w:val="24"/>
        </w:rPr>
        <w:t>3．如我方成交：</w:t>
      </w:r>
    </w:p>
    <w:p w14:paraId="69917EAA">
      <w:pPr>
        <w:spacing w:line="400" w:lineRule="exact"/>
        <w:ind w:firstLine="480" w:firstLineChars="200"/>
        <w:rPr>
          <w:rFonts w:ascii="仿宋" w:hAnsi="仿宋" w:eastAsia="仿宋" w:cs="仿宋"/>
          <w:sz w:val="24"/>
        </w:rPr>
      </w:pPr>
      <w:r>
        <w:rPr>
          <w:rFonts w:hint="eastAsia" w:ascii="仿宋" w:hAnsi="仿宋" w:eastAsia="仿宋" w:cs="仿宋"/>
          <w:sz w:val="24"/>
        </w:rPr>
        <w:t>(1)我方承诺在收到成交通知书后，在成交通知书规定的期限内与你方签订合同。</w:t>
      </w:r>
    </w:p>
    <w:p w14:paraId="78FB6CE7">
      <w:pPr>
        <w:spacing w:line="400" w:lineRule="exact"/>
        <w:ind w:firstLine="480" w:firstLineChars="200"/>
        <w:rPr>
          <w:rFonts w:ascii="仿宋" w:hAnsi="仿宋" w:eastAsia="仿宋" w:cs="仿宋"/>
          <w:sz w:val="24"/>
        </w:rPr>
      </w:pPr>
      <w:r>
        <w:rPr>
          <w:rFonts w:hint="eastAsia" w:ascii="仿宋" w:hAnsi="仿宋" w:eastAsia="仿宋" w:cs="仿宋"/>
          <w:sz w:val="24"/>
        </w:rPr>
        <w:t>(2)我方承诺按照询价文件规定向你方递交履约担保。</w:t>
      </w:r>
    </w:p>
    <w:p w14:paraId="545382F5">
      <w:pPr>
        <w:spacing w:line="400" w:lineRule="exact"/>
        <w:ind w:firstLine="480" w:firstLineChars="200"/>
        <w:rPr>
          <w:rFonts w:ascii="仿宋" w:hAnsi="仿宋" w:eastAsia="仿宋" w:cs="仿宋"/>
          <w:sz w:val="24"/>
        </w:rPr>
      </w:pPr>
      <w:r>
        <w:rPr>
          <w:rFonts w:hint="eastAsia" w:ascii="仿宋" w:hAnsi="仿宋" w:eastAsia="仿宋" w:cs="仿宋"/>
          <w:sz w:val="24"/>
        </w:rPr>
        <w:t>(3)我方承诺在合同约定的期限内完成全部合同任务。</w:t>
      </w:r>
    </w:p>
    <w:p w14:paraId="0EFC2048">
      <w:pPr>
        <w:spacing w:line="400" w:lineRule="exact"/>
        <w:ind w:firstLine="480" w:firstLineChars="200"/>
        <w:rPr>
          <w:rFonts w:ascii="仿宋" w:hAnsi="仿宋" w:eastAsia="仿宋" w:cs="仿宋"/>
          <w:sz w:val="24"/>
        </w:rPr>
      </w:pPr>
      <w:r>
        <w:rPr>
          <w:rFonts w:hint="eastAsia" w:ascii="仿宋" w:hAnsi="仿宋" w:eastAsia="仿宋" w:cs="仿宋"/>
          <w:sz w:val="24"/>
        </w:rPr>
        <w:t>5．我方在此声明，所递交的响应文件及有关资料内容完整、真实和准确。</w:t>
      </w:r>
    </w:p>
    <w:p w14:paraId="7F569D39">
      <w:pPr>
        <w:spacing w:line="400" w:lineRule="exact"/>
        <w:ind w:firstLine="480" w:firstLineChars="200"/>
        <w:rPr>
          <w:rFonts w:ascii="仿宋" w:hAnsi="仿宋" w:eastAsia="仿宋" w:cs="仿宋"/>
          <w:sz w:val="24"/>
        </w:rPr>
      </w:pPr>
      <w:r>
        <w:rPr>
          <w:rFonts w:hint="eastAsia" w:ascii="仿宋" w:hAnsi="仿宋" w:eastAsia="仿宋" w:cs="仿宋"/>
          <w:sz w:val="24"/>
        </w:rPr>
        <w:t>6．在合同协议书正式签署生效之前，本报价函连同你方的成交通知书将构成我们双方之间共同遵守的文件，对双方具有约束力。</w:t>
      </w:r>
    </w:p>
    <w:p w14:paraId="6890F344">
      <w:pPr>
        <w:spacing w:line="400" w:lineRule="exact"/>
        <w:ind w:firstLine="480" w:firstLineChars="200"/>
        <w:rPr>
          <w:rFonts w:ascii="仿宋" w:hAnsi="仿宋" w:eastAsia="仿宋" w:cs="仿宋"/>
          <w:sz w:val="24"/>
        </w:rPr>
      </w:pPr>
      <w:r>
        <w:rPr>
          <w:rFonts w:hint="eastAsia" w:ascii="仿宋" w:hAnsi="仿宋" w:eastAsia="仿宋" w:cs="仿宋"/>
          <w:sz w:val="24"/>
        </w:rPr>
        <w:t>7．我方理解，你方不一定接受任何报价。同时也理解，你方不负担我方的任何报价费用。</w:t>
      </w:r>
    </w:p>
    <w:p w14:paraId="0F51160F">
      <w:pPr>
        <w:pStyle w:val="27"/>
        <w:ind w:left="0" w:leftChars="0" w:firstLine="0" w:firstLineChars="0"/>
        <w:rPr>
          <w:rFonts w:ascii="仿宋" w:hAnsi="仿宋" w:eastAsia="仿宋" w:cs="仿宋"/>
        </w:rPr>
      </w:pPr>
      <w:r>
        <w:rPr>
          <w:rFonts w:hint="eastAsia" w:ascii="仿宋" w:hAnsi="仿宋" w:eastAsia="仿宋" w:cs="仿宋"/>
        </w:rPr>
        <w:t xml:space="preserve">  </w:t>
      </w:r>
    </w:p>
    <w:p w14:paraId="2DFA4881">
      <w:pPr>
        <w:spacing w:line="400" w:lineRule="exact"/>
        <w:ind w:firstLine="3420" w:firstLineChars="1425"/>
        <w:rPr>
          <w:rFonts w:ascii="仿宋" w:hAnsi="仿宋" w:eastAsia="仿宋" w:cs="仿宋"/>
          <w:sz w:val="24"/>
        </w:rPr>
      </w:pPr>
    </w:p>
    <w:p w14:paraId="40246A2C">
      <w:pPr>
        <w:spacing w:line="400" w:lineRule="exact"/>
        <w:ind w:firstLine="3420" w:firstLineChars="1425"/>
        <w:rPr>
          <w:rFonts w:ascii="仿宋" w:hAnsi="仿宋" w:eastAsia="仿宋" w:cs="仿宋"/>
          <w:sz w:val="24"/>
        </w:rPr>
      </w:pPr>
    </w:p>
    <w:p w14:paraId="71374E5B">
      <w:pPr>
        <w:spacing w:line="400" w:lineRule="exact"/>
        <w:ind w:firstLine="3420" w:firstLineChars="1425"/>
        <w:rPr>
          <w:rFonts w:ascii="仿宋" w:hAnsi="仿宋" w:eastAsia="仿宋" w:cs="仿宋"/>
          <w:sz w:val="24"/>
        </w:rPr>
      </w:pPr>
    </w:p>
    <w:p w14:paraId="20ED85F0">
      <w:pPr>
        <w:spacing w:line="400" w:lineRule="exact"/>
        <w:ind w:firstLine="3420" w:firstLineChars="1425"/>
        <w:rPr>
          <w:rFonts w:ascii="仿宋" w:hAnsi="仿宋" w:eastAsia="仿宋" w:cs="仿宋"/>
          <w:sz w:val="24"/>
        </w:rPr>
      </w:pPr>
    </w:p>
    <w:p w14:paraId="2AE206C9">
      <w:pPr>
        <w:spacing w:line="400" w:lineRule="exact"/>
        <w:ind w:firstLine="3420" w:firstLineChars="1425"/>
        <w:rPr>
          <w:rFonts w:ascii="仿宋" w:hAnsi="仿宋" w:eastAsia="仿宋" w:cs="仿宋"/>
          <w:sz w:val="24"/>
        </w:rPr>
      </w:pPr>
    </w:p>
    <w:p w14:paraId="1D419AAB">
      <w:pPr>
        <w:spacing w:line="400" w:lineRule="exact"/>
        <w:ind w:firstLine="3420" w:firstLineChars="1425"/>
        <w:rPr>
          <w:rFonts w:ascii="仿宋" w:hAnsi="仿宋" w:eastAsia="仿宋" w:cs="仿宋"/>
          <w:sz w:val="24"/>
        </w:rPr>
      </w:pPr>
      <w:r>
        <w:rPr>
          <w:rFonts w:hint="eastAsia" w:ascii="仿宋" w:hAnsi="仿宋" w:eastAsia="仿宋" w:cs="仿宋"/>
          <w:sz w:val="24"/>
        </w:rPr>
        <w:t>供应商：(盖单位章)</w:t>
      </w:r>
    </w:p>
    <w:p w14:paraId="78E0DDE0">
      <w:pPr>
        <w:spacing w:line="400" w:lineRule="exact"/>
        <w:ind w:firstLine="3420" w:firstLineChars="1425"/>
        <w:rPr>
          <w:rFonts w:ascii="仿宋" w:hAnsi="仿宋" w:eastAsia="仿宋" w:cs="仿宋"/>
          <w:sz w:val="24"/>
        </w:rPr>
      </w:pPr>
      <w:r>
        <w:rPr>
          <w:rFonts w:hint="eastAsia" w:ascii="仿宋" w:hAnsi="仿宋" w:eastAsia="仿宋" w:cs="仿宋"/>
          <w:sz w:val="24"/>
        </w:rPr>
        <w:t>法定代表人或委托代理人：(姓名)</w:t>
      </w:r>
    </w:p>
    <w:p w14:paraId="2C65726C">
      <w:pPr>
        <w:spacing w:line="400" w:lineRule="exact"/>
        <w:ind w:firstLine="3420" w:firstLineChars="1425"/>
        <w:rPr>
          <w:rFonts w:ascii="仿宋" w:hAnsi="仿宋" w:eastAsia="仿宋" w:cs="仿宋"/>
          <w:sz w:val="24"/>
        </w:rPr>
      </w:pPr>
      <w:r>
        <w:rPr>
          <w:rFonts w:hint="eastAsia" w:ascii="仿宋" w:hAnsi="仿宋" w:eastAsia="仿宋" w:cs="仿宋"/>
          <w:sz w:val="24"/>
        </w:rPr>
        <w:t>地址：</w:t>
      </w:r>
    </w:p>
    <w:p w14:paraId="62AA3ECA">
      <w:pPr>
        <w:spacing w:line="400" w:lineRule="exact"/>
        <w:ind w:firstLine="3420" w:firstLineChars="1425"/>
        <w:rPr>
          <w:rFonts w:ascii="仿宋" w:hAnsi="仿宋" w:eastAsia="仿宋" w:cs="仿宋"/>
          <w:sz w:val="24"/>
        </w:rPr>
      </w:pPr>
      <w:r>
        <w:rPr>
          <w:rFonts w:hint="eastAsia" w:ascii="仿宋" w:hAnsi="仿宋" w:eastAsia="仿宋" w:cs="仿宋"/>
          <w:sz w:val="24"/>
        </w:rPr>
        <w:t>电话：</w:t>
      </w:r>
    </w:p>
    <w:p w14:paraId="5BFE35CB">
      <w:pPr>
        <w:spacing w:line="400" w:lineRule="exact"/>
        <w:ind w:firstLine="4740" w:firstLineChars="1975"/>
        <w:rPr>
          <w:rFonts w:ascii="仿宋" w:hAnsi="仿宋" w:eastAsia="仿宋" w:cs="仿宋"/>
          <w:sz w:val="24"/>
        </w:rPr>
      </w:pPr>
      <w:r>
        <w:rPr>
          <w:rFonts w:hint="eastAsia" w:ascii="仿宋" w:hAnsi="仿宋" w:eastAsia="仿宋" w:cs="仿宋"/>
          <w:sz w:val="24"/>
        </w:rPr>
        <w:t>年 月 日</w:t>
      </w:r>
    </w:p>
    <w:p w14:paraId="4D6BDB3F">
      <w:pPr>
        <w:rPr>
          <w:rFonts w:ascii="仿宋" w:hAnsi="仿宋" w:eastAsia="仿宋" w:cs="仿宋"/>
          <w:sz w:val="24"/>
        </w:rPr>
      </w:pPr>
      <w:r>
        <w:rPr>
          <w:rFonts w:hint="eastAsia" w:ascii="仿宋" w:hAnsi="仿宋" w:eastAsia="仿宋" w:cs="仿宋"/>
          <w:sz w:val="24"/>
        </w:rPr>
        <w:br w:type="page"/>
      </w:r>
    </w:p>
    <w:p w14:paraId="2FE06F8A">
      <w:pPr>
        <w:spacing w:line="440" w:lineRule="exact"/>
        <w:jc w:val="center"/>
        <w:rPr>
          <w:rFonts w:ascii="仿宋" w:hAnsi="仿宋" w:eastAsia="仿宋" w:cs="仿宋"/>
          <w:sz w:val="28"/>
          <w:szCs w:val="28"/>
        </w:rPr>
      </w:pPr>
      <w:bookmarkStart w:id="154" w:name="_Toc12084_WPSOffice_Level1"/>
      <w:bookmarkStart w:id="155" w:name="_Toc8695_WPSOffice_Level1"/>
      <w:bookmarkStart w:id="156" w:name="_Toc18668_WPSOffice_Level1"/>
      <w:bookmarkStart w:id="157" w:name="_Toc32350_WPSOffice_Level1"/>
      <w:bookmarkStart w:id="158" w:name="_Toc14563_WPSOffice_Level1"/>
      <w:r>
        <w:rPr>
          <w:rFonts w:hint="eastAsia" w:ascii="仿宋" w:hAnsi="仿宋" w:eastAsia="仿宋" w:cs="仿宋"/>
          <w:sz w:val="28"/>
          <w:szCs w:val="28"/>
        </w:rPr>
        <w:t>二、法定代表人身份证明及授权委托书</w:t>
      </w:r>
      <w:bookmarkEnd w:id="154"/>
      <w:bookmarkEnd w:id="155"/>
      <w:bookmarkEnd w:id="156"/>
      <w:bookmarkEnd w:id="157"/>
      <w:bookmarkEnd w:id="158"/>
    </w:p>
    <w:p w14:paraId="4FD97460">
      <w:pPr>
        <w:spacing w:line="440" w:lineRule="exact"/>
        <w:rPr>
          <w:rFonts w:ascii="仿宋" w:hAnsi="仿宋" w:eastAsia="仿宋" w:cs="仿宋"/>
          <w:sz w:val="20"/>
          <w:szCs w:val="20"/>
        </w:rPr>
      </w:pPr>
    </w:p>
    <w:p w14:paraId="5C795757">
      <w:pPr>
        <w:spacing w:line="440" w:lineRule="exact"/>
        <w:jc w:val="center"/>
        <w:rPr>
          <w:rFonts w:ascii="仿宋" w:hAnsi="仿宋" w:eastAsia="仿宋" w:cs="仿宋"/>
          <w:sz w:val="28"/>
          <w:szCs w:val="28"/>
        </w:rPr>
      </w:pPr>
      <w:bookmarkStart w:id="159" w:name="_Toc20803_WPSOffice_Level2"/>
      <w:bookmarkStart w:id="160" w:name="_Toc5153_WPSOffice_Level2"/>
      <w:r>
        <w:rPr>
          <w:rFonts w:hint="eastAsia" w:ascii="仿宋" w:hAnsi="仿宋" w:eastAsia="仿宋" w:cs="仿宋"/>
          <w:bCs/>
          <w:sz w:val="28"/>
          <w:szCs w:val="28"/>
        </w:rPr>
        <w:t>2-1 法定代表人身份证明</w:t>
      </w:r>
      <w:bookmarkEnd w:id="159"/>
      <w:bookmarkEnd w:id="160"/>
    </w:p>
    <w:p w14:paraId="2DAF7D67">
      <w:pPr>
        <w:spacing w:line="440" w:lineRule="exact"/>
        <w:rPr>
          <w:rFonts w:ascii="仿宋" w:hAnsi="仿宋" w:eastAsia="仿宋" w:cs="仿宋"/>
          <w:sz w:val="20"/>
          <w:szCs w:val="20"/>
        </w:rPr>
      </w:pPr>
    </w:p>
    <w:p w14:paraId="25B90FFF">
      <w:pPr>
        <w:spacing w:line="440" w:lineRule="exact"/>
        <w:rPr>
          <w:rFonts w:ascii="仿宋" w:hAnsi="仿宋" w:eastAsia="仿宋" w:cs="仿宋"/>
          <w:sz w:val="24"/>
        </w:rPr>
      </w:pPr>
      <w:r>
        <w:rPr>
          <w:rFonts w:hint="eastAsia" w:ascii="仿宋" w:hAnsi="仿宋" w:eastAsia="仿宋" w:cs="仿宋"/>
          <w:sz w:val="24"/>
        </w:rPr>
        <w:t>供应商名称：</w:t>
      </w:r>
    </w:p>
    <w:p w14:paraId="19144534">
      <w:pPr>
        <w:spacing w:line="440" w:lineRule="exact"/>
        <w:rPr>
          <w:rFonts w:ascii="仿宋" w:hAnsi="仿宋" w:eastAsia="仿宋" w:cs="仿宋"/>
          <w:sz w:val="24"/>
        </w:rPr>
      </w:pPr>
      <w:r>
        <w:rPr>
          <w:rFonts w:hint="eastAsia" w:ascii="仿宋" w:hAnsi="仿宋" w:eastAsia="仿宋" w:cs="仿宋"/>
          <w:sz w:val="24"/>
        </w:rPr>
        <w:t>单位性质：</w:t>
      </w:r>
    </w:p>
    <w:p w14:paraId="73D7C509">
      <w:pPr>
        <w:spacing w:line="440" w:lineRule="exact"/>
        <w:rPr>
          <w:rFonts w:ascii="仿宋" w:hAnsi="仿宋" w:eastAsia="仿宋" w:cs="仿宋"/>
          <w:sz w:val="24"/>
        </w:rPr>
      </w:pPr>
      <w:r>
        <w:rPr>
          <w:rFonts w:hint="eastAsia" w:ascii="仿宋" w:hAnsi="仿宋" w:eastAsia="仿宋" w:cs="仿宋"/>
          <w:sz w:val="24"/>
        </w:rPr>
        <w:t>地址：</w:t>
      </w:r>
    </w:p>
    <w:p w14:paraId="4CF9A42D">
      <w:pPr>
        <w:spacing w:line="440" w:lineRule="exact"/>
        <w:rPr>
          <w:rFonts w:ascii="仿宋" w:hAnsi="仿宋" w:eastAsia="仿宋" w:cs="仿宋"/>
          <w:sz w:val="24"/>
        </w:rPr>
      </w:pPr>
      <w:r>
        <w:rPr>
          <w:rFonts w:hint="eastAsia" w:ascii="仿宋" w:hAnsi="仿宋" w:eastAsia="仿宋" w:cs="仿宋"/>
          <w:sz w:val="24"/>
        </w:rPr>
        <w:t>成立时间：  年  月  日</w:t>
      </w:r>
    </w:p>
    <w:p w14:paraId="411634E0">
      <w:pPr>
        <w:spacing w:line="440" w:lineRule="exact"/>
        <w:rPr>
          <w:rFonts w:ascii="仿宋" w:hAnsi="仿宋" w:eastAsia="仿宋" w:cs="仿宋"/>
          <w:sz w:val="24"/>
        </w:rPr>
      </w:pPr>
      <w:r>
        <w:rPr>
          <w:rFonts w:hint="eastAsia" w:ascii="仿宋" w:hAnsi="仿宋" w:eastAsia="仿宋" w:cs="仿宋"/>
          <w:sz w:val="24"/>
        </w:rPr>
        <w:t>经营期限：</w:t>
      </w:r>
    </w:p>
    <w:p w14:paraId="4F93AF3A">
      <w:pPr>
        <w:spacing w:line="440" w:lineRule="exact"/>
        <w:rPr>
          <w:rFonts w:ascii="仿宋" w:hAnsi="仿宋" w:eastAsia="仿宋" w:cs="仿宋"/>
          <w:sz w:val="24"/>
        </w:rPr>
      </w:pPr>
      <w:r>
        <w:rPr>
          <w:rFonts w:hint="eastAsia" w:ascii="仿宋" w:hAnsi="仿宋" w:eastAsia="仿宋" w:cs="仿宋"/>
          <w:sz w:val="24"/>
        </w:rPr>
        <w:t>姓名：   性别：   年龄：   职务：</w:t>
      </w:r>
    </w:p>
    <w:p w14:paraId="281424FE">
      <w:pPr>
        <w:spacing w:line="440" w:lineRule="exact"/>
        <w:rPr>
          <w:rFonts w:ascii="仿宋" w:hAnsi="仿宋" w:eastAsia="仿宋" w:cs="仿宋"/>
          <w:sz w:val="24"/>
        </w:rPr>
      </w:pPr>
      <w:r>
        <w:rPr>
          <w:rFonts w:hint="eastAsia" w:ascii="仿宋" w:hAnsi="仿宋" w:eastAsia="仿宋" w:cs="仿宋"/>
          <w:sz w:val="24"/>
        </w:rPr>
        <w:t>系 (供应商名称)的法定代表人。</w:t>
      </w:r>
    </w:p>
    <w:p w14:paraId="0E1BD205">
      <w:pPr>
        <w:spacing w:line="440" w:lineRule="exact"/>
        <w:ind w:firstLine="480" w:firstLineChars="200"/>
        <w:rPr>
          <w:rFonts w:ascii="仿宋" w:hAnsi="仿宋" w:eastAsia="仿宋" w:cs="仿宋"/>
          <w:sz w:val="24"/>
        </w:rPr>
      </w:pPr>
      <w:r>
        <w:rPr>
          <w:rFonts w:hint="eastAsia" w:ascii="仿宋" w:hAnsi="仿宋" w:eastAsia="仿宋" w:cs="仿宋"/>
          <w:sz w:val="24"/>
        </w:rPr>
        <w:t>附：法定代表人身份证正反面复印件</w:t>
      </w:r>
    </w:p>
    <w:p w14:paraId="0EC6A3BC">
      <w:pPr>
        <w:spacing w:line="440" w:lineRule="exact"/>
        <w:ind w:firstLine="480" w:firstLineChars="200"/>
        <w:rPr>
          <w:rFonts w:ascii="仿宋" w:hAnsi="仿宋" w:eastAsia="仿宋" w:cs="仿宋"/>
          <w:sz w:val="24"/>
        </w:rPr>
      </w:pPr>
    </w:p>
    <w:p w14:paraId="7E6CB211">
      <w:pPr>
        <w:spacing w:line="440" w:lineRule="exact"/>
        <w:ind w:firstLine="480" w:firstLineChars="200"/>
        <w:rPr>
          <w:rFonts w:ascii="仿宋" w:hAnsi="仿宋" w:eastAsia="仿宋" w:cs="仿宋"/>
          <w:sz w:val="24"/>
        </w:rPr>
      </w:pPr>
      <w:r>
        <w:rPr>
          <w:rFonts w:hint="eastAsia" w:ascii="仿宋" w:hAnsi="仿宋" w:eastAsia="仿宋" w:cs="仿宋"/>
          <w:sz w:val="24"/>
        </w:rPr>
        <w:t>特此证明。</w:t>
      </w:r>
    </w:p>
    <w:p w14:paraId="00C0CE8D">
      <w:pPr>
        <w:spacing w:line="440" w:lineRule="exact"/>
        <w:rPr>
          <w:rFonts w:ascii="仿宋" w:hAnsi="仿宋" w:eastAsia="仿宋" w:cs="仿宋"/>
          <w:sz w:val="24"/>
        </w:rPr>
      </w:pPr>
    </w:p>
    <w:p w14:paraId="49AB0F00">
      <w:pPr>
        <w:spacing w:line="440" w:lineRule="exact"/>
        <w:rPr>
          <w:rFonts w:ascii="仿宋" w:hAnsi="仿宋" w:eastAsia="仿宋" w:cs="仿宋"/>
          <w:sz w:val="24"/>
        </w:rPr>
      </w:pPr>
    </w:p>
    <w:p w14:paraId="654D62AD">
      <w:pPr>
        <w:spacing w:line="440" w:lineRule="exact"/>
        <w:ind w:firstLine="5040" w:firstLineChars="2100"/>
        <w:rPr>
          <w:rFonts w:ascii="仿宋" w:hAnsi="仿宋" w:eastAsia="仿宋" w:cs="仿宋"/>
          <w:sz w:val="24"/>
        </w:rPr>
      </w:pPr>
      <w:r>
        <w:rPr>
          <w:rFonts w:hint="eastAsia" w:ascii="仿宋" w:hAnsi="仿宋" w:eastAsia="仿宋" w:cs="仿宋"/>
          <w:sz w:val="24"/>
        </w:rPr>
        <w:t>供应商：(盖单位章)</w:t>
      </w:r>
    </w:p>
    <w:p w14:paraId="2167E5BC">
      <w:pPr>
        <w:spacing w:line="440" w:lineRule="exact"/>
        <w:ind w:firstLine="5520" w:firstLineChars="2300"/>
        <w:rPr>
          <w:rFonts w:ascii="仿宋" w:hAnsi="仿宋" w:eastAsia="仿宋" w:cs="仿宋"/>
          <w:sz w:val="24"/>
        </w:rPr>
      </w:pPr>
      <w:r>
        <w:rPr>
          <w:rFonts w:hint="eastAsia" w:ascii="仿宋" w:hAnsi="仿宋" w:eastAsia="仿宋" w:cs="仿宋"/>
          <w:sz w:val="24"/>
        </w:rPr>
        <w:t>年 月 日</w:t>
      </w:r>
    </w:p>
    <w:p w14:paraId="4FC6D873">
      <w:pPr>
        <w:topLinePunct/>
        <w:spacing w:line="440" w:lineRule="exact"/>
        <w:rPr>
          <w:rFonts w:ascii="仿宋" w:hAnsi="仿宋" w:eastAsia="仿宋" w:cs="仿宋"/>
          <w:sz w:val="24"/>
        </w:rPr>
      </w:pPr>
    </w:p>
    <w:p w14:paraId="4332AA66">
      <w:pPr>
        <w:topLinePunct/>
        <w:spacing w:line="440" w:lineRule="exact"/>
        <w:rPr>
          <w:rFonts w:ascii="仿宋" w:hAnsi="仿宋" w:eastAsia="仿宋" w:cs="仿宋"/>
          <w:sz w:val="24"/>
        </w:rPr>
      </w:pPr>
    </w:p>
    <w:p w14:paraId="5A7B493A">
      <w:pPr>
        <w:topLinePunct/>
        <w:spacing w:line="440" w:lineRule="exact"/>
        <w:rPr>
          <w:rFonts w:ascii="仿宋" w:hAnsi="仿宋" w:eastAsia="仿宋" w:cs="仿宋"/>
          <w:sz w:val="24"/>
        </w:rPr>
      </w:pPr>
    </w:p>
    <w:p w14:paraId="36BE6912">
      <w:pPr>
        <w:topLinePunct/>
        <w:spacing w:line="440" w:lineRule="exact"/>
        <w:rPr>
          <w:rFonts w:ascii="仿宋" w:hAnsi="仿宋" w:eastAsia="仿宋" w:cs="仿宋"/>
          <w:sz w:val="24"/>
        </w:rPr>
      </w:pPr>
    </w:p>
    <w:p w14:paraId="54337DA0">
      <w:pPr>
        <w:topLinePunct/>
        <w:spacing w:line="440" w:lineRule="exact"/>
        <w:rPr>
          <w:rFonts w:ascii="仿宋" w:hAnsi="仿宋" w:eastAsia="仿宋" w:cs="仿宋"/>
          <w:sz w:val="24"/>
        </w:rPr>
      </w:pPr>
    </w:p>
    <w:p w14:paraId="68214EC7">
      <w:pPr>
        <w:topLinePunct/>
        <w:spacing w:line="440" w:lineRule="exact"/>
        <w:ind w:left="315" w:hanging="315" w:hangingChars="150"/>
        <w:rPr>
          <w:rFonts w:ascii="仿宋" w:hAnsi="仿宋" w:eastAsia="仿宋" w:cs="仿宋"/>
          <w:szCs w:val="21"/>
        </w:rPr>
      </w:pPr>
    </w:p>
    <w:p w14:paraId="51CCDFAC">
      <w:pPr>
        <w:topLinePunct/>
        <w:spacing w:line="440" w:lineRule="exact"/>
        <w:ind w:left="315" w:hanging="315" w:hangingChars="150"/>
        <w:rPr>
          <w:rFonts w:ascii="仿宋" w:hAnsi="仿宋" w:eastAsia="仿宋" w:cs="仿宋"/>
          <w:bCs/>
          <w:szCs w:val="21"/>
        </w:rPr>
      </w:pPr>
    </w:p>
    <w:p w14:paraId="4FB7A4F4">
      <w:pPr>
        <w:spacing w:line="440" w:lineRule="exact"/>
        <w:jc w:val="center"/>
        <w:rPr>
          <w:rFonts w:ascii="仿宋" w:hAnsi="仿宋" w:eastAsia="仿宋" w:cs="仿宋"/>
          <w:sz w:val="28"/>
          <w:szCs w:val="28"/>
        </w:rPr>
      </w:pPr>
      <w:r>
        <w:rPr>
          <w:rFonts w:hint="eastAsia" w:ascii="仿宋" w:hAnsi="仿宋" w:eastAsia="仿宋" w:cs="仿宋"/>
          <w:sz w:val="24"/>
        </w:rPr>
        <w:br w:type="page"/>
      </w:r>
      <w:bookmarkStart w:id="161" w:name="_Toc12035_WPSOffice_Level2"/>
      <w:bookmarkStart w:id="162" w:name="_Toc19768_WPSOffice_Level2"/>
      <w:r>
        <w:rPr>
          <w:rFonts w:hint="eastAsia" w:ascii="仿宋" w:hAnsi="仿宋" w:eastAsia="仿宋" w:cs="仿宋"/>
          <w:bCs/>
          <w:sz w:val="28"/>
          <w:szCs w:val="28"/>
        </w:rPr>
        <w:t xml:space="preserve">2-2 </w:t>
      </w:r>
      <w:r>
        <w:rPr>
          <w:rFonts w:hint="eastAsia" w:ascii="仿宋" w:hAnsi="仿宋" w:eastAsia="仿宋" w:cs="仿宋"/>
          <w:sz w:val="28"/>
          <w:szCs w:val="28"/>
        </w:rPr>
        <w:t>授权委托书</w:t>
      </w:r>
      <w:bookmarkEnd w:id="161"/>
      <w:bookmarkEnd w:id="162"/>
    </w:p>
    <w:p w14:paraId="3C1EBFDE">
      <w:pPr>
        <w:spacing w:line="440" w:lineRule="exact"/>
        <w:rPr>
          <w:rFonts w:ascii="仿宋" w:hAnsi="仿宋" w:eastAsia="仿宋" w:cs="仿宋"/>
          <w:sz w:val="24"/>
        </w:rPr>
      </w:pPr>
    </w:p>
    <w:p w14:paraId="7B03DE66">
      <w:pPr>
        <w:topLinePunct/>
        <w:spacing w:line="440" w:lineRule="exact"/>
        <w:ind w:firstLine="480" w:firstLineChars="200"/>
        <w:rPr>
          <w:rFonts w:ascii="仿宋" w:hAnsi="仿宋" w:eastAsia="仿宋" w:cs="仿宋"/>
          <w:sz w:val="24"/>
        </w:rPr>
      </w:pPr>
      <w:r>
        <w:rPr>
          <w:rFonts w:hint="eastAsia" w:ascii="仿宋" w:hAnsi="仿宋" w:eastAsia="仿宋" w:cs="仿宋"/>
          <w:sz w:val="24"/>
        </w:rPr>
        <w:t>本人(姓名</w:t>
      </w:r>
      <w:r>
        <w:rPr>
          <w:rFonts w:hint="eastAsia" w:ascii="仿宋" w:hAnsi="仿宋" w:eastAsia="仿宋" w:cs="仿宋"/>
          <w:sz w:val="24"/>
          <w:u w:val="single"/>
        </w:rPr>
        <w:t xml:space="preserve">          </w:t>
      </w:r>
      <w:r>
        <w:rPr>
          <w:rFonts w:hint="eastAsia" w:ascii="仿宋" w:hAnsi="仿宋" w:eastAsia="仿宋" w:cs="仿宋"/>
          <w:sz w:val="24"/>
        </w:rPr>
        <w:t>)系(供应商名称</w:t>
      </w:r>
      <w:r>
        <w:rPr>
          <w:rFonts w:hint="eastAsia" w:ascii="仿宋" w:hAnsi="仿宋" w:eastAsia="仿宋" w:cs="仿宋"/>
          <w:sz w:val="24"/>
          <w:u w:val="single"/>
        </w:rPr>
        <w:t xml:space="preserve">          </w:t>
      </w:r>
      <w:r>
        <w:rPr>
          <w:rFonts w:hint="eastAsia" w:ascii="仿宋" w:hAnsi="仿宋" w:eastAsia="仿宋" w:cs="仿宋"/>
          <w:sz w:val="24"/>
        </w:rPr>
        <w:t>)的法定代表人，现委托(姓名</w:t>
      </w:r>
      <w:r>
        <w:rPr>
          <w:rFonts w:hint="eastAsia" w:ascii="仿宋" w:hAnsi="仿宋" w:eastAsia="仿宋" w:cs="仿宋"/>
          <w:sz w:val="24"/>
          <w:u w:val="single"/>
        </w:rPr>
        <w:t xml:space="preserve">          </w:t>
      </w:r>
      <w:r>
        <w:rPr>
          <w:rFonts w:hint="eastAsia" w:ascii="仿宋" w:hAnsi="仿宋" w:eastAsia="仿宋" w:cs="仿宋"/>
          <w:sz w:val="24"/>
        </w:rPr>
        <w:t>)为我方代理人。代理人根据授权，以我方名义签署、澄清、说明、补正、递交、撤回、修改(</w:t>
      </w:r>
      <w:r>
        <w:rPr>
          <w:rFonts w:hint="eastAsia" w:ascii="仿宋" w:hAnsi="仿宋" w:eastAsia="仿宋" w:cs="仿宋"/>
          <w:sz w:val="24"/>
          <w:u w:val="single"/>
        </w:rPr>
        <w:t xml:space="preserve">          </w:t>
      </w:r>
      <w:r>
        <w:rPr>
          <w:rFonts w:hint="eastAsia" w:ascii="仿宋" w:hAnsi="仿宋" w:eastAsia="仿宋" w:cs="仿宋"/>
          <w:sz w:val="24"/>
        </w:rPr>
        <w:t>项目名称</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ascii="仿宋" w:hAnsi="仿宋" w:eastAsia="仿宋" w:cs="仿宋"/>
          <w:sz w:val="24"/>
        </w:rPr>
        <w:t>标段</w:t>
      </w:r>
      <w:r>
        <w:rPr>
          <w:rFonts w:hint="eastAsia" w:ascii="仿宋" w:hAnsi="仿宋" w:eastAsia="仿宋" w:cs="仿宋"/>
          <w:sz w:val="24"/>
        </w:rPr>
        <w:t>)响应文件、签订合同和处理有关事宜，其法律后果由我方承担。</w:t>
      </w:r>
    </w:p>
    <w:p w14:paraId="38D7A6F5">
      <w:pPr>
        <w:spacing w:line="440" w:lineRule="exact"/>
        <w:rPr>
          <w:rFonts w:ascii="仿宋" w:hAnsi="仿宋" w:eastAsia="仿宋" w:cs="仿宋"/>
          <w:sz w:val="24"/>
        </w:rPr>
      </w:pPr>
      <w:r>
        <w:rPr>
          <w:rFonts w:hint="eastAsia" w:ascii="仿宋" w:hAnsi="仿宋" w:eastAsia="仿宋" w:cs="仿宋"/>
          <w:sz w:val="24"/>
        </w:rPr>
        <w:t>委托期限：</w:t>
      </w:r>
      <w:r>
        <w:rPr>
          <w:rFonts w:hint="eastAsia" w:ascii="仿宋" w:hAnsi="仿宋" w:eastAsia="仿宋" w:cs="仿宋"/>
          <w:sz w:val="24"/>
          <w:u w:val="single"/>
        </w:rPr>
        <w:t>自授权委托之日起至签订合同之日止</w:t>
      </w:r>
      <w:r>
        <w:rPr>
          <w:rFonts w:hint="eastAsia" w:ascii="仿宋" w:hAnsi="仿宋" w:eastAsia="仿宋" w:cs="仿宋"/>
          <w:sz w:val="24"/>
        </w:rPr>
        <w:t>。</w:t>
      </w:r>
    </w:p>
    <w:p w14:paraId="3809E681">
      <w:pPr>
        <w:spacing w:line="440" w:lineRule="exact"/>
        <w:ind w:firstLine="480" w:firstLineChars="200"/>
        <w:rPr>
          <w:rFonts w:ascii="仿宋" w:hAnsi="仿宋" w:eastAsia="仿宋" w:cs="仿宋"/>
          <w:sz w:val="24"/>
        </w:rPr>
      </w:pPr>
      <w:r>
        <w:rPr>
          <w:rFonts w:hint="eastAsia" w:ascii="仿宋" w:hAnsi="仿宋" w:eastAsia="仿宋" w:cs="仿宋"/>
          <w:sz w:val="24"/>
        </w:rPr>
        <w:t>代理人无转委托权。</w:t>
      </w:r>
    </w:p>
    <w:p w14:paraId="584248C4">
      <w:pPr>
        <w:spacing w:line="440" w:lineRule="exact"/>
        <w:ind w:firstLine="480" w:firstLineChars="200"/>
        <w:rPr>
          <w:rFonts w:ascii="仿宋" w:hAnsi="仿宋" w:eastAsia="仿宋" w:cs="仿宋"/>
          <w:sz w:val="24"/>
        </w:rPr>
      </w:pPr>
      <w:r>
        <w:rPr>
          <w:rFonts w:hint="eastAsia" w:ascii="仿宋" w:hAnsi="仿宋" w:eastAsia="仿宋" w:cs="仿宋"/>
          <w:sz w:val="24"/>
        </w:rPr>
        <w:t>附：法定代表人身份证明、委托代理人的身份证正反面复印件</w:t>
      </w:r>
    </w:p>
    <w:p w14:paraId="45E7C623">
      <w:pPr>
        <w:spacing w:line="440" w:lineRule="exact"/>
        <w:ind w:firstLine="480" w:firstLineChars="200"/>
        <w:rPr>
          <w:rFonts w:ascii="仿宋" w:hAnsi="仿宋" w:eastAsia="仿宋" w:cs="仿宋"/>
          <w:sz w:val="24"/>
        </w:rPr>
      </w:pPr>
    </w:p>
    <w:p w14:paraId="25606AC4">
      <w:pPr>
        <w:spacing w:line="440" w:lineRule="exact"/>
        <w:rPr>
          <w:rFonts w:ascii="仿宋" w:hAnsi="仿宋" w:eastAsia="仿宋" w:cs="仿宋"/>
          <w:sz w:val="24"/>
        </w:rPr>
      </w:pPr>
    </w:p>
    <w:p w14:paraId="43AF74B1">
      <w:pPr>
        <w:spacing w:line="440" w:lineRule="exact"/>
        <w:rPr>
          <w:rFonts w:ascii="仿宋" w:hAnsi="仿宋" w:eastAsia="仿宋" w:cs="仿宋"/>
          <w:sz w:val="24"/>
        </w:rPr>
      </w:pPr>
      <w:r>
        <w:rPr>
          <w:rFonts w:hint="eastAsia" w:ascii="仿宋" w:hAnsi="仿宋" w:eastAsia="仿宋" w:cs="仿宋"/>
          <w:sz w:val="24"/>
        </w:rPr>
        <w:t>供应商：(盖单位章)</w:t>
      </w:r>
    </w:p>
    <w:p w14:paraId="2C00AD33">
      <w:pPr>
        <w:spacing w:line="440" w:lineRule="exact"/>
        <w:rPr>
          <w:rFonts w:ascii="仿宋" w:hAnsi="仿宋" w:eastAsia="仿宋" w:cs="仿宋"/>
          <w:sz w:val="24"/>
        </w:rPr>
      </w:pPr>
    </w:p>
    <w:p w14:paraId="426A2A0F">
      <w:pPr>
        <w:spacing w:line="440" w:lineRule="exact"/>
        <w:rPr>
          <w:rFonts w:ascii="仿宋" w:hAnsi="仿宋" w:eastAsia="仿宋" w:cs="仿宋"/>
          <w:sz w:val="24"/>
        </w:rPr>
      </w:pPr>
      <w:r>
        <w:rPr>
          <w:rFonts w:hint="eastAsia" w:ascii="仿宋" w:hAnsi="仿宋" w:eastAsia="仿宋" w:cs="仿宋"/>
          <w:sz w:val="24"/>
        </w:rPr>
        <w:t>法定代表人：(姓名)</w:t>
      </w:r>
    </w:p>
    <w:p w14:paraId="4D3381E7">
      <w:pPr>
        <w:spacing w:line="440" w:lineRule="exact"/>
        <w:rPr>
          <w:rFonts w:ascii="仿宋" w:hAnsi="仿宋" w:eastAsia="仿宋" w:cs="仿宋"/>
          <w:sz w:val="24"/>
        </w:rPr>
      </w:pPr>
    </w:p>
    <w:p w14:paraId="1AC5DE30">
      <w:pPr>
        <w:spacing w:line="440" w:lineRule="exact"/>
        <w:rPr>
          <w:rFonts w:ascii="仿宋" w:hAnsi="仿宋" w:eastAsia="仿宋" w:cs="仿宋"/>
          <w:sz w:val="24"/>
        </w:rPr>
      </w:pPr>
      <w:r>
        <w:rPr>
          <w:rFonts w:hint="eastAsia" w:ascii="仿宋" w:hAnsi="仿宋" w:eastAsia="仿宋" w:cs="仿宋"/>
          <w:sz w:val="24"/>
        </w:rPr>
        <w:t>身份证号码：</w:t>
      </w:r>
    </w:p>
    <w:p w14:paraId="51B83DEC">
      <w:pPr>
        <w:spacing w:line="440" w:lineRule="exact"/>
        <w:rPr>
          <w:rFonts w:ascii="仿宋" w:hAnsi="仿宋" w:eastAsia="仿宋" w:cs="仿宋"/>
          <w:sz w:val="24"/>
        </w:rPr>
      </w:pPr>
    </w:p>
    <w:p w14:paraId="47CBD3D0">
      <w:pPr>
        <w:spacing w:line="440" w:lineRule="exact"/>
        <w:rPr>
          <w:rFonts w:ascii="仿宋" w:hAnsi="仿宋" w:eastAsia="仿宋" w:cs="仿宋"/>
          <w:sz w:val="24"/>
        </w:rPr>
      </w:pPr>
      <w:r>
        <w:rPr>
          <w:rFonts w:hint="eastAsia" w:ascii="仿宋" w:hAnsi="仿宋" w:eastAsia="仿宋" w:cs="仿宋"/>
          <w:sz w:val="24"/>
        </w:rPr>
        <w:t>委托代理人：(姓名)</w:t>
      </w:r>
    </w:p>
    <w:p w14:paraId="4D8E205B">
      <w:pPr>
        <w:spacing w:line="440" w:lineRule="exact"/>
        <w:rPr>
          <w:rFonts w:ascii="仿宋" w:hAnsi="仿宋" w:eastAsia="仿宋" w:cs="仿宋"/>
          <w:sz w:val="24"/>
        </w:rPr>
      </w:pPr>
    </w:p>
    <w:p w14:paraId="42DCC2FA">
      <w:pPr>
        <w:spacing w:line="440" w:lineRule="exact"/>
        <w:rPr>
          <w:rFonts w:ascii="仿宋" w:hAnsi="仿宋" w:eastAsia="仿宋" w:cs="仿宋"/>
          <w:sz w:val="24"/>
        </w:rPr>
      </w:pPr>
      <w:r>
        <w:rPr>
          <w:rFonts w:hint="eastAsia" w:ascii="仿宋" w:hAnsi="仿宋" w:eastAsia="仿宋" w:cs="仿宋"/>
          <w:sz w:val="24"/>
        </w:rPr>
        <w:t>身份证号码：</w:t>
      </w:r>
    </w:p>
    <w:p w14:paraId="59C30A41">
      <w:pPr>
        <w:spacing w:line="440" w:lineRule="exact"/>
        <w:rPr>
          <w:rFonts w:ascii="仿宋" w:hAnsi="仿宋" w:eastAsia="仿宋" w:cs="仿宋"/>
          <w:sz w:val="24"/>
        </w:rPr>
      </w:pPr>
    </w:p>
    <w:p w14:paraId="2972778B">
      <w:pPr>
        <w:spacing w:line="440" w:lineRule="exact"/>
        <w:rPr>
          <w:rFonts w:ascii="仿宋" w:hAnsi="仿宋" w:eastAsia="仿宋" w:cs="仿宋"/>
          <w:sz w:val="24"/>
        </w:rPr>
      </w:pPr>
      <w:r>
        <w:rPr>
          <w:rFonts w:hint="eastAsia" w:ascii="仿宋" w:hAnsi="仿宋" w:eastAsia="仿宋" w:cs="仿宋"/>
          <w:sz w:val="24"/>
        </w:rPr>
        <w:t>联系电话：</w:t>
      </w:r>
    </w:p>
    <w:p w14:paraId="6B8E38F6">
      <w:pPr>
        <w:pStyle w:val="27"/>
        <w:rPr>
          <w:rFonts w:ascii="仿宋" w:hAnsi="仿宋" w:eastAsia="仿宋" w:cs="仿宋"/>
        </w:rPr>
      </w:pPr>
    </w:p>
    <w:p w14:paraId="43D25EFE">
      <w:pPr>
        <w:rPr>
          <w:rFonts w:ascii="仿宋" w:hAnsi="仿宋" w:eastAsia="仿宋" w:cs="仿宋"/>
        </w:rPr>
      </w:pPr>
    </w:p>
    <w:p w14:paraId="70444FDC">
      <w:pPr>
        <w:spacing w:line="440" w:lineRule="exact"/>
        <w:ind w:firstLine="5640" w:firstLineChars="2350"/>
        <w:rPr>
          <w:rFonts w:ascii="仿宋" w:hAnsi="仿宋" w:eastAsia="仿宋" w:cs="仿宋"/>
          <w:sz w:val="24"/>
        </w:rPr>
      </w:pPr>
      <w:r>
        <w:rPr>
          <w:rFonts w:hint="eastAsia" w:ascii="仿宋" w:hAnsi="仿宋" w:eastAsia="仿宋" w:cs="仿宋"/>
          <w:sz w:val="24"/>
        </w:rPr>
        <w:t>年  月  日</w:t>
      </w:r>
    </w:p>
    <w:p w14:paraId="4DA05E06">
      <w:pPr>
        <w:spacing w:line="440" w:lineRule="exact"/>
        <w:rPr>
          <w:rFonts w:ascii="仿宋" w:hAnsi="仿宋" w:eastAsia="仿宋" w:cs="仿宋"/>
          <w:sz w:val="24"/>
        </w:rPr>
      </w:pPr>
    </w:p>
    <w:p w14:paraId="50A3CE55">
      <w:pPr>
        <w:spacing w:line="360" w:lineRule="exact"/>
        <w:ind w:left="360" w:hanging="360" w:hangingChars="200"/>
        <w:rPr>
          <w:rFonts w:ascii="仿宋" w:hAnsi="仿宋" w:eastAsia="仿宋" w:cs="仿宋"/>
          <w:sz w:val="18"/>
          <w:szCs w:val="18"/>
        </w:rPr>
      </w:pPr>
    </w:p>
    <w:p w14:paraId="20C38247">
      <w:pPr>
        <w:spacing w:line="440" w:lineRule="exact"/>
        <w:jc w:val="center"/>
        <w:rPr>
          <w:rFonts w:ascii="仿宋" w:hAnsi="仿宋" w:eastAsia="仿宋" w:cs="仿宋"/>
          <w:sz w:val="24"/>
        </w:rPr>
      </w:pPr>
      <w:r>
        <w:rPr>
          <w:rFonts w:hint="eastAsia" w:ascii="仿宋" w:hAnsi="仿宋" w:eastAsia="仿宋" w:cs="仿宋"/>
          <w:sz w:val="24"/>
        </w:rPr>
        <w:br w:type="page"/>
      </w:r>
    </w:p>
    <w:p w14:paraId="7DDAABEF">
      <w:pPr>
        <w:numPr>
          <w:ilvl w:val="0"/>
          <w:numId w:val="4"/>
        </w:numPr>
        <w:spacing w:line="440" w:lineRule="exact"/>
        <w:jc w:val="center"/>
        <w:rPr>
          <w:rFonts w:ascii="仿宋" w:hAnsi="仿宋" w:eastAsia="仿宋" w:cs="仿宋"/>
          <w:sz w:val="28"/>
          <w:szCs w:val="28"/>
        </w:rPr>
        <w:sectPr>
          <w:headerReference r:id="rId11" w:type="default"/>
          <w:footerReference r:id="rId12" w:type="default"/>
          <w:pgSz w:w="11906" w:h="16838"/>
          <w:pgMar w:top="1417" w:right="1417" w:bottom="1417" w:left="1417" w:header="851" w:footer="992" w:gutter="0"/>
          <w:pgNumType w:fmt="decimal"/>
          <w:cols w:space="720" w:num="1"/>
          <w:docGrid w:type="lines" w:linePitch="312" w:charSpace="0"/>
        </w:sectPr>
      </w:pPr>
    </w:p>
    <w:p w14:paraId="6881CB68">
      <w:pPr>
        <w:widowControl/>
        <w:numPr>
          <w:ilvl w:val="0"/>
          <w:numId w:val="4"/>
        </w:numPr>
        <w:spacing w:line="440" w:lineRule="exact"/>
        <w:ind w:right="105"/>
        <w:jc w:val="center"/>
        <w:rPr>
          <w:rFonts w:ascii="仿宋" w:hAnsi="仿宋" w:eastAsia="仿宋" w:cs="仿宋"/>
          <w:kern w:val="0"/>
          <w:sz w:val="22"/>
        </w:rPr>
      </w:pPr>
      <w:r>
        <w:rPr>
          <w:rFonts w:hint="eastAsia" w:ascii="仿宋" w:hAnsi="仿宋" w:eastAsia="仿宋" w:cs="仿宋"/>
          <w:sz w:val="28"/>
          <w:szCs w:val="28"/>
        </w:rPr>
        <w:t>分项报价表（0</w:t>
      </w:r>
      <w:r>
        <w:rPr>
          <w:rFonts w:ascii="仿宋" w:hAnsi="仿宋" w:eastAsia="仿宋" w:cs="仿宋"/>
          <w:sz w:val="28"/>
          <w:szCs w:val="28"/>
        </w:rPr>
        <w:t>1标</w:t>
      </w:r>
      <w:r>
        <w:rPr>
          <w:rFonts w:hint="eastAsia" w:ascii="仿宋" w:hAnsi="仿宋" w:eastAsia="仿宋" w:cs="仿宋"/>
          <w:sz w:val="28"/>
          <w:szCs w:val="28"/>
        </w:rPr>
        <w:t>）</w:t>
      </w:r>
    </w:p>
    <w:tbl>
      <w:tblPr>
        <w:tblStyle w:val="28"/>
        <w:tblW w:w="14317" w:type="dxa"/>
        <w:tblInd w:w="-1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49"/>
        <w:gridCol w:w="1378"/>
        <w:gridCol w:w="3127"/>
        <w:gridCol w:w="1843"/>
        <w:gridCol w:w="3543"/>
        <w:gridCol w:w="1560"/>
        <w:gridCol w:w="1417"/>
      </w:tblGrid>
      <w:tr w14:paraId="53AD50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1449" w:type="dxa"/>
            <w:shd w:val="clear" w:color="auto" w:fill="auto"/>
            <w:vAlign w:val="center"/>
          </w:tcPr>
          <w:p w14:paraId="159F4279">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标段</w:t>
            </w:r>
          </w:p>
        </w:tc>
        <w:tc>
          <w:tcPr>
            <w:tcW w:w="1378" w:type="dxa"/>
            <w:shd w:val="clear" w:color="auto" w:fill="auto"/>
            <w:vAlign w:val="center"/>
          </w:tcPr>
          <w:p w14:paraId="146C78A9">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类别</w:t>
            </w:r>
          </w:p>
        </w:tc>
        <w:tc>
          <w:tcPr>
            <w:tcW w:w="3127" w:type="dxa"/>
            <w:shd w:val="clear" w:color="auto" w:fill="auto"/>
            <w:vAlign w:val="center"/>
          </w:tcPr>
          <w:p w14:paraId="44F33CD4">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调查内容（位置）</w:t>
            </w:r>
          </w:p>
        </w:tc>
        <w:tc>
          <w:tcPr>
            <w:tcW w:w="1843" w:type="dxa"/>
            <w:shd w:val="clear" w:color="auto" w:fill="auto"/>
            <w:vAlign w:val="center"/>
          </w:tcPr>
          <w:p w14:paraId="13252A27">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监测项目</w:t>
            </w:r>
          </w:p>
        </w:tc>
        <w:tc>
          <w:tcPr>
            <w:tcW w:w="3543" w:type="dxa"/>
            <w:shd w:val="clear" w:color="auto" w:fill="auto"/>
            <w:vAlign w:val="center"/>
          </w:tcPr>
          <w:p w14:paraId="60D3FB9A">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监测频次</w:t>
            </w:r>
          </w:p>
        </w:tc>
        <w:tc>
          <w:tcPr>
            <w:tcW w:w="1560" w:type="dxa"/>
            <w:shd w:val="clear" w:color="auto" w:fill="auto"/>
            <w:vAlign w:val="center"/>
          </w:tcPr>
          <w:p w14:paraId="3172A229">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小计</w:t>
            </w:r>
          </w:p>
          <w:p w14:paraId="2B07FCDC">
            <w:pPr>
              <w:jc w:val="center"/>
              <w:rPr>
                <w:rFonts w:ascii="黑体" w:hAnsi="黑体" w:eastAsia="黑体" w:cs="宋体"/>
                <w:color w:val="000000"/>
                <w:kern w:val="0"/>
                <w:sz w:val="24"/>
              </w:rPr>
            </w:pPr>
            <w:r>
              <w:rPr>
                <w:rFonts w:hint="eastAsia" w:ascii="黑体" w:hAnsi="黑体" w:eastAsia="黑体" w:cs="宋体"/>
                <w:color w:val="000000"/>
                <w:kern w:val="0"/>
                <w:sz w:val="24"/>
              </w:rPr>
              <w:t>（元）</w:t>
            </w:r>
          </w:p>
        </w:tc>
        <w:tc>
          <w:tcPr>
            <w:tcW w:w="1417" w:type="dxa"/>
            <w:shd w:val="clear" w:color="auto" w:fill="auto"/>
            <w:vAlign w:val="center"/>
          </w:tcPr>
          <w:p w14:paraId="07119D19">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合计</w:t>
            </w:r>
          </w:p>
          <w:p w14:paraId="25B9A873">
            <w:pPr>
              <w:jc w:val="center"/>
              <w:rPr>
                <w:rFonts w:ascii="黑体" w:hAnsi="黑体" w:eastAsia="黑体" w:cs="宋体"/>
                <w:color w:val="000000"/>
                <w:kern w:val="0"/>
                <w:sz w:val="24"/>
              </w:rPr>
            </w:pPr>
            <w:r>
              <w:rPr>
                <w:rFonts w:hint="eastAsia" w:ascii="黑体" w:hAnsi="黑体" w:eastAsia="黑体" w:cs="宋体"/>
                <w:color w:val="000000"/>
                <w:kern w:val="0"/>
                <w:sz w:val="24"/>
              </w:rPr>
              <w:t>（元）</w:t>
            </w:r>
          </w:p>
        </w:tc>
      </w:tr>
      <w:tr w14:paraId="114B7D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449" w:type="dxa"/>
            <w:shd w:val="clear" w:color="auto" w:fill="auto"/>
            <w:vAlign w:val="center"/>
          </w:tcPr>
          <w:p w14:paraId="4C4C78C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项目1</w:t>
            </w:r>
          </w:p>
        </w:tc>
        <w:tc>
          <w:tcPr>
            <w:tcW w:w="1378" w:type="dxa"/>
            <w:shd w:val="clear" w:color="auto" w:fill="auto"/>
            <w:vAlign w:val="center"/>
          </w:tcPr>
          <w:p w14:paraId="3AC38F3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陆生生态调查</w:t>
            </w:r>
          </w:p>
        </w:tc>
        <w:tc>
          <w:tcPr>
            <w:tcW w:w="3127" w:type="dxa"/>
            <w:shd w:val="clear" w:color="auto" w:fill="auto"/>
            <w:vAlign w:val="center"/>
          </w:tcPr>
          <w:p w14:paraId="13AB29CA">
            <w:pPr>
              <w:widowControl/>
              <w:jc w:val="center"/>
              <w:rPr>
                <w:rFonts w:ascii="仿宋" w:hAnsi="仿宋" w:eastAsia="仿宋" w:cs="宋体"/>
                <w:color w:val="000000"/>
                <w:kern w:val="0"/>
                <w:sz w:val="24"/>
              </w:rPr>
            </w:pPr>
            <w:r>
              <w:rPr>
                <w:rFonts w:hint="eastAsia" w:ascii="仿宋" w:hAnsi="仿宋" w:eastAsia="仿宋" w:cs="宋体"/>
                <w:color w:val="000000"/>
                <w:kern w:val="0"/>
                <w:sz w:val="24"/>
                <w:highlight w:val="yellow"/>
                <w:lang w:val="en-US" w:eastAsia="zh-CN"/>
              </w:rPr>
              <w:t>某4</w:t>
            </w:r>
            <w:r>
              <w:rPr>
                <w:rFonts w:hint="eastAsia" w:ascii="仿宋" w:hAnsi="仿宋" w:eastAsia="仿宋" w:cs="宋体"/>
                <w:color w:val="000000"/>
                <w:kern w:val="0"/>
                <w:sz w:val="24"/>
                <w:highlight w:val="yellow"/>
              </w:rPr>
              <w:t>段生态保护红线路段</w:t>
            </w:r>
          </w:p>
        </w:tc>
        <w:tc>
          <w:tcPr>
            <w:tcW w:w="1843" w:type="dxa"/>
            <w:shd w:val="clear" w:color="auto" w:fill="auto"/>
            <w:vAlign w:val="center"/>
          </w:tcPr>
          <w:p w14:paraId="60ACF0C1">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野生动植物</w:t>
            </w:r>
          </w:p>
        </w:tc>
        <w:tc>
          <w:tcPr>
            <w:tcW w:w="3543" w:type="dxa"/>
            <w:shd w:val="clear" w:color="auto" w:fill="auto"/>
            <w:vAlign w:val="center"/>
          </w:tcPr>
          <w:p w14:paraId="649868A0">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施工期（预计</w:t>
            </w:r>
            <w:r>
              <w:rPr>
                <w:rFonts w:ascii="仿宋" w:hAnsi="仿宋" w:eastAsia="仿宋" w:cs="宋体"/>
                <w:color w:val="000000"/>
                <w:kern w:val="0"/>
                <w:sz w:val="24"/>
              </w:rPr>
              <w:t>10月</w:t>
            </w:r>
            <w:r>
              <w:rPr>
                <w:rFonts w:hint="eastAsia" w:ascii="仿宋" w:hAnsi="仿宋" w:eastAsia="仿宋" w:cs="宋体"/>
                <w:color w:val="000000"/>
                <w:kern w:val="0"/>
                <w:sz w:val="24"/>
              </w:rPr>
              <w:t>）调查1次、试运营期（预计2</w:t>
            </w:r>
            <w:r>
              <w:rPr>
                <w:rFonts w:ascii="仿宋" w:hAnsi="仿宋" w:eastAsia="仿宋" w:cs="宋体"/>
                <w:color w:val="000000"/>
                <w:kern w:val="0"/>
                <w:sz w:val="24"/>
              </w:rPr>
              <w:t>026或2027年</w:t>
            </w:r>
            <w:r>
              <w:rPr>
                <w:rFonts w:hint="eastAsia" w:ascii="仿宋" w:hAnsi="仿宋" w:eastAsia="仿宋" w:cs="宋体"/>
                <w:color w:val="000000"/>
                <w:kern w:val="0"/>
                <w:sz w:val="24"/>
              </w:rPr>
              <w:t>）环保验收调查1次</w:t>
            </w:r>
          </w:p>
        </w:tc>
        <w:tc>
          <w:tcPr>
            <w:tcW w:w="1560" w:type="dxa"/>
            <w:shd w:val="clear" w:color="auto" w:fill="auto"/>
            <w:vAlign w:val="center"/>
          </w:tcPr>
          <w:p w14:paraId="377BBA10">
            <w:pPr>
              <w:widowControl/>
              <w:jc w:val="center"/>
              <w:rPr>
                <w:rFonts w:ascii="仿宋" w:hAnsi="仿宋" w:eastAsia="仿宋" w:cs="宋体"/>
                <w:color w:val="000000"/>
                <w:kern w:val="0"/>
                <w:sz w:val="24"/>
              </w:rPr>
            </w:pPr>
          </w:p>
        </w:tc>
        <w:tc>
          <w:tcPr>
            <w:tcW w:w="1417" w:type="dxa"/>
            <w:shd w:val="clear" w:color="auto" w:fill="auto"/>
            <w:vAlign w:val="center"/>
          </w:tcPr>
          <w:p w14:paraId="79C2DC89">
            <w:pPr>
              <w:widowControl/>
              <w:jc w:val="center"/>
              <w:rPr>
                <w:rFonts w:ascii="仿宋" w:hAnsi="仿宋" w:eastAsia="仿宋" w:cs="宋体"/>
                <w:color w:val="000000"/>
                <w:kern w:val="0"/>
                <w:sz w:val="24"/>
              </w:rPr>
            </w:pPr>
          </w:p>
        </w:tc>
      </w:tr>
    </w:tbl>
    <w:p w14:paraId="5616D5F2"/>
    <w:p w14:paraId="2BB78147"/>
    <w:p w14:paraId="673E6619"/>
    <w:p w14:paraId="409E8B66">
      <w:pPr>
        <w:spacing w:line="360" w:lineRule="auto"/>
        <w:rPr>
          <w:rFonts w:ascii="仿宋" w:hAnsi="仿宋" w:eastAsia="仿宋" w:cs="仿宋"/>
          <w:b/>
          <w:sz w:val="24"/>
        </w:rPr>
      </w:pPr>
      <w:r>
        <w:rPr>
          <w:rFonts w:hint="eastAsia" w:ascii="仿宋" w:hAnsi="仿宋" w:eastAsia="仿宋" w:cs="仿宋"/>
          <w:b/>
          <w:sz w:val="24"/>
        </w:rPr>
        <w:t>备注：</w:t>
      </w:r>
    </w:p>
    <w:p w14:paraId="71664D5F">
      <w:pPr>
        <w:spacing w:line="360" w:lineRule="auto"/>
        <w:rPr>
          <w:rFonts w:ascii="仿宋" w:hAnsi="仿宋" w:eastAsia="仿宋" w:cs="仿宋"/>
          <w:b/>
          <w:sz w:val="24"/>
        </w:rPr>
      </w:pPr>
      <w:r>
        <w:rPr>
          <w:rFonts w:hint="eastAsia" w:ascii="仿宋" w:hAnsi="仿宋" w:eastAsia="仿宋" w:cs="仿宋"/>
          <w:b/>
          <w:sz w:val="24"/>
        </w:rPr>
        <w:t>1、报价总价包干，包括税费、企业管理费等为完成本项目一切明示或暗示的其他费用。</w:t>
      </w:r>
    </w:p>
    <w:p w14:paraId="4D324BA0">
      <w:pPr>
        <w:widowControl/>
        <w:shd w:val="clear" w:color="auto" w:fill="FFFFFF"/>
        <w:spacing w:line="360" w:lineRule="auto"/>
        <w:jc w:val="left"/>
        <w:rPr>
          <w:rFonts w:ascii="仿宋" w:hAnsi="仿宋" w:eastAsia="仿宋" w:cs="仿宋"/>
          <w:b/>
          <w:sz w:val="24"/>
        </w:rPr>
      </w:pPr>
      <w:r>
        <w:rPr>
          <w:rFonts w:hint="eastAsia" w:ascii="仿宋" w:hAnsi="仿宋" w:eastAsia="仿宋" w:cs="仿宋"/>
          <w:b/>
          <w:sz w:val="24"/>
        </w:rPr>
        <w:t>2．报价表中的总报价必须与报价函大写金额报价一致。</w:t>
      </w:r>
    </w:p>
    <w:p w14:paraId="3442E1A4">
      <w:pPr>
        <w:spacing w:line="360" w:lineRule="auto"/>
        <w:ind w:firstLine="437"/>
        <w:jc w:val="center"/>
        <w:rPr>
          <w:rFonts w:ascii="仿宋" w:hAnsi="仿宋" w:eastAsia="仿宋" w:cs="仿宋"/>
          <w:b/>
          <w:sz w:val="22"/>
          <w:szCs w:val="22"/>
        </w:rPr>
      </w:pPr>
    </w:p>
    <w:p w14:paraId="1FEC59D1">
      <w:pPr>
        <w:spacing w:line="360" w:lineRule="auto"/>
        <w:jc w:val="right"/>
        <w:rPr>
          <w:rFonts w:ascii="仿宋" w:hAnsi="仿宋" w:eastAsia="仿宋" w:cs="仿宋"/>
          <w:sz w:val="22"/>
          <w:szCs w:val="22"/>
        </w:rPr>
      </w:pPr>
      <w:r>
        <w:rPr>
          <w:rFonts w:hint="eastAsia" w:ascii="仿宋" w:hAnsi="仿宋" w:eastAsia="仿宋" w:cs="仿宋"/>
          <w:sz w:val="22"/>
          <w:szCs w:val="22"/>
        </w:rPr>
        <w:t>报价人：</w:t>
      </w:r>
      <w:r>
        <w:rPr>
          <w:rFonts w:hint="eastAsia" w:ascii="仿宋" w:hAnsi="仿宋" w:eastAsia="仿宋" w:cs="仿宋"/>
          <w:sz w:val="22"/>
          <w:szCs w:val="22"/>
          <w:u w:val="single"/>
        </w:rPr>
        <w:t>（盖章）</w:t>
      </w:r>
    </w:p>
    <w:p w14:paraId="4B53952E">
      <w:pPr>
        <w:spacing w:line="360" w:lineRule="auto"/>
        <w:jc w:val="right"/>
        <w:rPr>
          <w:rFonts w:ascii="仿宋" w:hAnsi="仿宋" w:eastAsia="仿宋" w:cs="仿宋"/>
          <w:sz w:val="22"/>
          <w:szCs w:val="22"/>
        </w:rPr>
      </w:pPr>
    </w:p>
    <w:p w14:paraId="7950AB38">
      <w:pPr>
        <w:spacing w:line="360" w:lineRule="auto"/>
        <w:jc w:val="right"/>
        <w:rPr>
          <w:rFonts w:ascii="仿宋" w:hAnsi="仿宋" w:eastAsia="仿宋" w:cs="仿宋"/>
          <w:b/>
          <w:sz w:val="22"/>
          <w:szCs w:val="22"/>
        </w:rPr>
      </w:pPr>
      <w:r>
        <w:rPr>
          <w:rFonts w:hint="eastAsia" w:ascii="仿宋" w:hAnsi="仿宋" w:eastAsia="仿宋" w:cs="仿宋"/>
          <w:sz w:val="22"/>
          <w:szCs w:val="22"/>
        </w:rPr>
        <w:t>报价人法定代表人或其授权的代理人：</w:t>
      </w:r>
      <w:r>
        <w:rPr>
          <w:rFonts w:hint="eastAsia" w:ascii="仿宋" w:hAnsi="仿宋" w:eastAsia="仿宋" w:cs="仿宋"/>
          <w:sz w:val="22"/>
          <w:szCs w:val="22"/>
          <w:u w:val="single"/>
        </w:rPr>
        <w:t>（签字）</w:t>
      </w:r>
    </w:p>
    <w:p w14:paraId="10FEB4A4"/>
    <w:p w14:paraId="7A7ED1FE"/>
    <w:p w14:paraId="7431C5B6"/>
    <w:p w14:paraId="47C3ABAD"/>
    <w:p w14:paraId="7A68CB3B"/>
    <w:p w14:paraId="7CE18557"/>
    <w:p w14:paraId="51CCC90A">
      <w:pPr>
        <w:rPr>
          <w:rFonts w:hint="eastAsia"/>
        </w:rPr>
      </w:pPr>
    </w:p>
    <w:p w14:paraId="47B66683">
      <w:pPr>
        <w:widowControl/>
        <w:spacing w:line="440" w:lineRule="exact"/>
        <w:ind w:right="105"/>
        <w:jc w:val="center"/>
        <w:rPr>
          <w:rFonts w:ascii="仿宋" w:hAnsi="仿宋" w:eastAsia="仿宋" w:cs="仿宋"/>
          <w:kern w:val="0"/>
          <w:sz w:val="22"/>
        </w:rPr>
      </w:pPr>
      <w:r>
        <w:rPr>
          <w:rFonts w:hint="eastAsia" w:ascii="仿宋" w:hAnsi="仿宋" w:eastAsia="仿宋" w:cs="仿宋"/>
          <w:sz w:val="28"/>
          <w:szCs w:val="28"/>
        </w:rPr>
        <w:t>三、分项报价表（0</w:t>
      </w:r>
      <w:r>
        <w:rPr>
          <w:rFonts w:ascii="仿宋" w:hAnsi="仿宋" w:eastAsia="仿宋" w:cs="仿宋"/>
          <w:sz w:val="28"/>
          <w:szCs w:val="28"/>
        </w:rPr>
        <w:t>2标</w:t>
      </w:r>
      <w:r>
        <w:rPr>
          <w:rFonts w:hint="eastAsia" w:ascii="仿宋" w:hAnsi="仿宋" w:eastAsia="仿宋" w:cs="仿宋"/>
          <w:sz w:val="28"/>
          <w:szCs w:val="28"/>
        </w:rPr>
        <w:t>）</w:t>
      </w:r>
    </w:p>
    <w:p w14:paraId="74AC16C3">
      <w:pPr>
        <w:rPr>
          <w:rFonts w:hint="eastAsia"/>
        </w:rPr>
      </w:pPr>
    </w:p>
    <w:tbl>
      <w:tblPr>
        <w:tblStyle w:val="28"/>
        <w:tblW w:w="14317" w:type="dxa"/>
        <w:tblInd w:w="-1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49"/>
        <w:gridCol w:w="1378"/>
        <w:gridCol w:w="3127"/>
        <w:gridCol w:w="1843"/>
        <w:gridCol w:w="3543"/>
        <w:gridCol w:w="1560"/>
        <w:gridCol w:w="1417"/>
      </w:tblGrid>
      <w:tr w14:paraId="5D74B3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449" w:type="dxa"/>
            <w:vMerge w:val="restart"/>
            <w:tcBorders>
              <w:top w:val="single" w:color="auto" w:sz="8" w:space="0"/>
              <w:left w:val="single" w:color="auto" w:sz="8" w:space="0"/>
              <w:bottom w:val="single" w:color="auto" w:sz="6" w:space="0"/>
              <w:right w:val="single" w:color="auto" w:sz="6" w:space="0"/>
            </w:tcBorders>
            <w:shd w:val="clear" w:color="auto" w:fill="auto"/>
            <w:vAlign w:val="center"/>
          </w:tcPr>
          <w:p w14:paraId="52C2EADD">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标段</w:t>
            </w:r>
          </w:p>
        </w:tc>
        <w:tc>
          <w:tcPr>
            <w:tcW w:w="1378" w:type="dxa"/>
            <w:tcBorders>
              <w:top w:val="single" w:color="auto" w:sz="8" w:space="0"/>
              <w:left w:val="single" w:color="auto" w:sz="6" w:space="0"/>
              <w:bottom w:val="single" w:color="auto" w:sz="6" w:space="0"/>
              <w:right w:val="single" w:color="auto" w:sz="6" w:space="0"/>
            </w:tcBorders>
            <w:shd w:val="clear" w:color="auto" w:fill="auto"/>
            <w:vAlign w:val="center"/>
          </w:tcPr>
          <w:p w14:paraId="39B69F44">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类别</w:t>
            </w:r>
          </w:p>
        </w:tc>
        <w:tc>
          <w:tcPr>
            <w:tcW w:w="3127" w:type="dxa"/>
            <w:tcBorders>
              <w:top w:val="single" w:color="auto" w:sz="8" w:space="0"/>
              <w:left w:val="single" w:color="auto" w:sz="6" w:space="0"/>
              <w:bottom w:val="single" w:color="auto" w:sz="6" w:space="0"/>
              <w:right w:val="single" w:color="auto" w:sz="6" w:space="0"/>
            </w:tcBorders>
            <w:shd w:val="clear" w:color="auto" w:fill="auto"/>
            <w:vAlign w:val="center"/>
          </w:tcPr>
          <w:p w14:paraId="53C98B11">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调查内容（位置）</w:t>
            </w:r>
          </w:p>
        </w:tc>
        <w:tc>
          <w:tcPr>
            <w:tcW w:w="1843" w:type="dxa"/>
            <w:tcBorders>
              <w:top w:val="single" w:color="auto" w:sz="8" w:space="0"/>
              <w:left w:val="single" w:color="auto" w:sz="6" w:space="0"/>
              <w:bottom w:val="single" w:color="auto" w:sz="6" w:space="0"/>
              <w:right w:val="single" w:color="auto" w:sz="6" w:space="0"/>
            </w:tcBorders>
            <w:shd w:val="clear" w:color="auto" w:fill="auto"/>
            <w:vAlign w:val="center"/>
          </w:tcPr>
          <w:p w14:paraId="6A89FC3F">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监测项目</w:t>
            </w:r>
          </w:p>
        </w:tc>
        <w:tc>
          <w:tcPr>
            <w:tcW w:w="3543" w:type="dxa"/>
            <w:tcBorders>
              <w:top w:val="single" w:color="auto" w:sz="8" w:space="0"/>
              <w:left w:val="single" w:color="auto" w:sz="6" w:space="0"/>
              <w:bottom w:val="single" w:color="auto" w:sz="6" w:space="0"/>
              <w:right w:val="single" w:color="auto" w:sz="6" w:space="0"/>
            </w:tcBorders>
            <w:shd w:val="clear" w:color="auto" w:fill="auto"/>
            <w:vAlign w:val="center"/>
          </w:tcPr>
          <w:p w14:paraId="3D93B3A3">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监测频次</w:t>
            </w:r>
          </w:p>
        </w:tc>
        <w:tc>
          <w:tcPr>
            <w:tcW w:w="1560" w:type="dxa"/>
            <w:tcBorders>
              <w:top w:val="single" w:color="auto" w:sz="8" w:space="0"/>
              <w:left w:val="single" w:color="auto" w:sz="6" w:space="0"/>
              <w:bottom w:val="single" w:color="auto" w:sz="6" w:space="0"/>
              <w:right w:val="single" w:color="auto" w:sz="6" w:space="0"/>
            </w:tcBorders>
            <w:shd w:val="clear" w:color="auto" w:fill="auto"/>
            <w:vAlign w:val="center"/>
          </w:tcPr>
          <w:p w14:paraId="2F89043C">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小计</w:t>
            </w:r>
          </w:p>
          <w:p w14:paraId="219526BA">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（元）</w:t>
            </w:r>
          </w:p>
        </w:tc>
        <w:tc>
          <w:tcPr>
            <w:tcW w:w="1417" w:type="dxa"/>
            <w:vMerge w:val="restart"/>
            <w:tcBorders>
              <w:top w:val="single" w:color="auto" w:sz="8" w:space="0"/>
              <w:left w:val="single" w:color="auto" w:sz="6" w:space="0"/>
              <w:bottom w:val="single" w:color="auto" w:sz="6" w:space="0"/>
              <w:right w:val="single" w:color="auto" w:sz="8" w:space="0"/>
            </w:tcBorders>
            <w:shd w:val="clear" w:color="auto" w:fill="auto"/>
            <w:vAlign w:val="center"/>
          </w:tcPr>
          <w:p w14:paraId="6C11E690">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合计</w:t>
            </w:r>
          </w:p>
          <w:p w14:paraId="04935A0B">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（元）</w:t>
            </w:r>
          </w:p>
        </w:tc>
      </w:tr>
      <w:tr w14:paraId="2C52CB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449" w:type="dxa"/>
            <w:vMerge w:val="restart"/>
            <w:shd w:val="clear" w:color="auto" w:fill="auto"/>
            <w:vAlign w:val="center"/>
          </w:tcPr>
          <w:p w14:paraId="4DDEA443">
            <w:pPr>
              <w:widowControl/>
              <w:jc w:val="center"/>
              <w:rPr>
                <w:rFonts w:ascii="仿宋" w:hAnsi="仿宋" w:eastAsia="仿宋" w:cs="宋体"/>
                <w:color w:val="000000"/>
                <w:kern w:val="0"/>
                <w:sz w:val="24"/>
              </w:rPr>
            </w:pPr>
            <w:r>
              <w:rPr>
                <w:rFonts w:ascii="仿宋" w:hAnsi="仿宋" w:eastAsia="仿宋" w:cs="宋体"/>
                <w:color w:val="000000"/>
                <w:kern w:val="0"/>
                <w:sz w:val="24"/>
              </w:rPr>
              <w:t>项目</w:t>
            </w:r>
            <w:r>
              <w:rPr>
                <w:rFonts w:hint="eastAsia" w:ascii="仿宋" w:hAnsi="仿宋" w:eastAsia="仿宋" w:cs="宋体"/>
                <w:color w:val="000000"/>
                <w:kern w:val="0"/>
                <w:sz w:val="24"/>
              </w:rPr>
              <w:t>2</w:t>
            </w:r>
          </w:p>
        </w:tc>
        <w:tc>
          <w:tcPr>
            <w:tcW w:w="1378" w:type="dxa"/>
            <w:shd w:val="clear" w:color="auto" w:fill="auto"/>
            <w:vAlign w:val="center"/>
          </w:tcPr>
          <w:p w14:paraId="587D7D63">
            <w:pPr>
              <w:widowControl/>
              <w:jc w:val="center"/>
              <w:rPr>
                <w:rFonts w:ascii="仿宋" w:hAnsi="仿宋" w:eastAsia="仿宋" w:cs="宋体"/>
                <w:color w:val="000000"/>
                <w:kern w:val="0"/>
                <w:sz w:val="24"/>
              </w:rPr>
            </w:pPr>
            <w:r>
              <w:rPr>
                <w:rFonts w:ascii="仿宋" w:hAnsi="仿宋" w:eastAsia="仿宋" w:cs="宋体"/>
                <w:color w:val="000000"/>
                <w:kern w:val="0"/>
                <w:sz w:val="24"/>
              </w:rPr>
              <w:t>水生生态调查</w:t>
            </w:r>
          </w:p>
        </w:tc>
        <w:tc>
          <w:tcPr>
            <w:tcW w:w="3127" w:type="dxa"/>
            <w:shd w:val="clear" w:color="auto" w:fill="auto"/>
            <w:vAlign w:val="center"/>
          </w:tcPr>
          <w:p w14:paraId="5E1208F0">
            <w:pPr>
              <w:widowControl/>
              <w:jc w:val="center"/>
              <w:rPr>
                <w:rFonts w:ascii="仿宋" w:hAnsi="仿宋" w:eastAsia="仿宋" w:cs="宋体"/>
                <w:color w:val="000000"/>
                <w:kern w:val="0"/>
                <w:sz w:val="24"/>
                <w:highlight w:val="yellow"/>
              </w:rPr>
            </w:pPr>
            <w:r>
              <w:rPr>
                <w:rFonts w:hint="eastAsia" w:ascii="仿宋" w:hAnsi="仿宋" w:eastAsia="仿宋" w:cs="宋体"/>
                <w:color w:val="000000"/>
                <w:kern w:val="0"/>
                <w:sz w:val="24"/>
                <w:highlight w:val="yellow"/>
                <w:lang w:val="en-US" w:eastAsia="zh-CN"/>
              </w:rPr>
              <w:t>某</w:t>
            </w:r>
            <w:r>
              <w:rPr>
                <w:rFonts w:hint="eastAsia" w:ascii="仿宋" w:hAnsi="仿宋" w:eastAsia="仿宋" w:cs="宋体"/>
                <w:color w:val="000000"/>
                <w:kern w:val="0"/>
                <w:sz w:val="24"/>
                <w:highlight w:val="yellow"/>
              </w:rPr>
              <w:t>段生态保护红线路段</w:t>
            </w:r>
          </w:p>
        </w:tc>
        <w:tc>
          <w:tcPr>
            <w:tcW w:w="1843" w:type="dxa"/>
            <w:shd w:val="clear" w:color="auto" w:fill="auto"/>
            <w:vAlign w:val="center"/>
          </w:tcPr>
          <w:p w14:paraId="328DFD59">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水生生物等内容</w:t>
            </w:r>
          </w:p>
        </w:tc>
        <w:tc>
          <w:tcPr>
            <w:tcW w:w="3543" w:type="dxa"/>
            <w:shd w:val="clear" w:color="auto" w:fill="auto"/>
            <w:vAlign w:val="center"/>
          </w:tcPr>
          <w:p w14:paraId="39A5FE9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施工期（预计</w:t>
            </w:r>
            <w:r>
              <w:rPr>
                <w:rFonts w:ascii="仿宋" w:hAnsi="仿宋" w:eastAsia="仿宋" w:cs="宋体"/>
                <w:color w:val="000000"/>
                <w:kern w:val="0"/>
                <w:sz w:val="24"/>
              </w:rPr>
              <w:t>10月</w:t>
            </w:r>
            <w:r>
              <w:rPr>
                <w:rFonts w:hint="eastAsia" w:ascii="仿宋" w:hAnsi="仿宋" w:eastAsia="仿宋" w:cs="宋体"/>
                <w:color w:val="000000"/>
                <w:kern w:val="0"/>
                <w:sz w:val="24"/>
              </w:rPr>
              <w:t>）调查1次、试运营期（预计2</w:t>
            </w:r>
            <w:r>
              <w:rPr>
                <w:rFonts w:ascii="仿宋" w:hAnsi="仿宋" w:eastAsia="仿宋" w:cs="宋体"/>
                <w:color w:val="000000"/>
                <w:kern w:val="0"/>
                <w:sz w:val="24"/>
              </w:rPr>
              <w:t>026或2027</w:t>
            </w:r>
            <w:r>
              <w:rPr>
                <w:rFonts w:hint="eastAsia" w:ascii="仿宋" w:hAnsi="仿宋" w:eastAsia="仿宋" w:cs="宋体"/>
                <w:color w:val="000000"/>
                <w:kern w:val="0"/>
                <w:sz w:val="24"/>
              </w:rPr>
              <w:t>）</w:t>
            </w:r>
            <w:r>
              <w:rPr>
                <w:rFonts w:ascii="仿宋" w:hAnsi="仿宋" w:eastAsia="仿宋" w:cs="宋体"/>
                <w:color w:val="000000"/>
                <w:kern w:val="0"/>
                <w:sz w:val="24"/>
              </w:rPr>
              <w:t>年</w:t>
            </w:r>
            <w:r>
              <w:rPr>
                <w:rFonts w:hint="eastAsia" w:ascii="仿宋" w:hAnsi="仿宋" w:eastAsia="仿宋" w:cs="宋体"/>
                <w:color w:val="000000"/>
                <w:kern w:val="0"/>
                <w:sz w:val="24"/>
              </w:rPr>
              <w:t>环保验收调查1次</w:t>
            </w:r>
          </w:p>
        </w:tc>
        <w:tc>
          <w:tcPr>
            <w:tcW w:w="1560" w:type="dxa"/>
            <w:shd w:val="clear" w:color="auto" w:fill="auto"/>
            <w:vAlign w:val="center"/>
          </w:tcPr>
          <w:p w14:paraId="7D2A554D">
            <w:pPr>
              <w:widowControl/>
              <w:jc w:val="center"/>
              <w:rPr>
                <w:rFonts w:ascii="仿宋" w:hAnsi="仿宋" w:eastAsia="仿宋" w:cs="宋体"/>
                <w:color w:val="000000"/>
                <w:kern w:val="0"/>
                <w:sz w:val="24"/>
              </w:rPr>
            </w:pPr>
          </w:p>
        </w:tc>
        <w:tc>
          <w:tcPr>
            <w:tcW w:w="1417" w:type="dxa"/>
            <w:vMerge w:val="restart"/>
            <w:shd w:val="clear" w:color="auto" w:fill="auto"/>
            <w:vAlign w:val="center"/>
          </w:tcPr>
          <w:p w14:paraId="3E69FDBF">
            <w:pPr>
              <w:widowControl/>
              <w:jc w:val="left"/>
              <w:rPr>
                <w:rFonts w:ascii="仿宋" w:hAnsi="仿宋" w:eastAsia="仿宋" w:cs="宋体"/>
                <w:color w:val="000000"/>
                <w:kern w:val="0"/>
                <w:sz w:val="24"/>
              </w:rPr>
            </w:pPr>
          </w:p>
        </w:tc>
      </w:tr>
      <w:tr w14:paraId="5F6BD2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449" w:type="dxa"/>
            <w:vMerge w:val="continue"/>
            <w:shd w:val="clear" w:color="auto" w:fill="auto"/>
            <w:vAlign w:val="center"/>
          </w:tcPr>
          <w:p w14:paraId="28F7631E">
            <w:pPr>
              <w:widowControl/>
              <w:jc w:val="left"/>
              <w:rPr>
                <w:rFonts w:ascii="仿宋" w:hAnsi="仿宋" w:eastAsia="仿宋" w:cs="宋体"/>
                <w:color w:val="000000"/>
                <w:kern w:val="0"/>
                <w:sz w:val="24"/>
              </w:rPr>
            </w:pPr>
          </w:p>
        </w:tc>
        <w:tc>
          <w:tcPr>
            <w:tcW w:w="1378" w:type="dxa"/>
            <w:shd w:val="clear" w:color="auto" w:fill="auto"/>
            <w:vAlign w:val="center"/>
          </w:tcPr>
          <w:p w14:paraId="40CEE8B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陆生生态调查</w:t>
            </w:r>
          </w:p>
        </w:tc>
        <w:tc>
          <w:tcPr>
            <w:tcW w:w="3127" w:type="dxa"/>
            <w:shd w:val="clear" w:color="auto" w:fill="auto"/>
            <w:vAlign w:val="center"/>
          </w:tcPr>
          <w:p w14:paraId="745C4681">
            <w:pPr>
              <w:widowControl/>
              <w:jc w:val="center"/>
              <w:rPr>
                <w:rFonts w:ascii="仿宋" w:hAnsi="仿宋" w:eastAsia="仿宋" w:cs="宋体"/>
                <w:color w:val="000000"/>
                <w:kern w:val="0"/>
                <w:sz w:val="24"/>
                <w:highlight w:val="yellow"/>
              </w:rPr>
            </w:pPr>
            <w:r>
              <w:rPr>
                <w:rFonts w:hint="eastAsia" w:ascii="仿宋" w:hAnsi="仿宋" w:eastAsia="仿宋" w:cs="宋体"/>
                <w:color w:val="000000"/>
                <w:kern w:val="0"/>
                <w:sz w:val="24"/>
                <w:highlight w:val="yellow"/>
                <w:lang w:val="en-US" w:eastAsia="zh-CN"/>
              </w:rPr>
              <w:t>某</w:t>
            </w:r>
            <w:r>
              <w:rPr>
                <w:rFonts w:hint="eastAsia" w:ascii="仿宋" w:hAnsi="仿宋" w:eastAsia="仿宋" w:cs="宋体"/>
                <w:color w:val="000000"/>
                <w:kern w:val="0"/>
                <w:sz w:val="24"/>
                <w:highlight w:val="yellow"/>
              </w:rPr>
              <w:t>森林公园、</w:t>
            </w:r>
            <w:r>
              <w:rPr>
                <w:rFonts w:hint="eastAsia" w:ascii="仿宋" w:hAnsi="仿宋" w:eastAsia="仿宋" w:cs="宋体"/>
                <w:color w:val="000000"/>
                <w:kern w:val="0"/>
                <w:sz w:val="24"/>
                <w:highlight w:val="yellow"/>
                <w:lang w:val="en-US" w:eastAsia="zh-CN"/>
              </w:rPr>
              <w:t>某</w:t>
            </w:r>
            <w:r>
              <w:rPr>
                <w:rFonts w:hint="eastAsia" w:ascii="仿宋" w:hAnsi="仿宋" w:eastAsia="仿宋" w:cs="宋体"/>
                <w:color w:val="000000"/>
                <w:kern w:val="0"/>
                <w:sz w:val="24"/>
                <w:highlight w:val="yellow"/>
              </w:rPr>
              <w:t>风景名胜区、</w:t>
            </w:r>
            <w:r>
              <w:rPr>
                <w:rFonts w:hint="eastAsia" w:ascii="仿宋" w:hAnsi="仿宋" w:eastAsia="仿宋" w:cs="宋体"/>
                <w:color w:val="000000"/>
                <w:kern w:val="0"/>
                <w:sz w:val="24"/>
                <w:highlight w:val="yellow"/>
                <w:lang w:val="en-US" w:eastAsia="zh-CN"/>
              </w:rPr>
              <w:t>某</w:t>
            </w:r>
            <w:r>
              <w:rPr>
                <w:rFonts w:hint="eastAsia" w:ascii="仿宋" w:hAnsi="仿宋" w:eastAsia="仿宋" w:cs="宋体"/>
                <w:color w:val="000000"/>
                <w:kern w:val="0"/>
                <w:sz w:val="24"/>
                <w:highlight w:val="yellow"/>
              </w:rPr>
              <w:t>生态保护红线</w:t>
            </w:r>
            <w:r>
              <w:rPr>
                <w:rFonts w:hint="eastAsia" w:ascii="仿宋" w:hAnsi="仿宋" w:eastAsia="仿宋" w:cs="宋体"/>
                <w:color w:val="000000"/>
                <w:kern w:val="0"/>
                <w:sz w:val="24"/>
                <w:highlight w:val="yellow"/>
                <w:lang w:val="en-US" w:eastAsia="zh-CN"/>
              </w:rPr>
              <w:t>路段</w:t>
            </w:r>
          </w:p>
        </w:tc>
        <w:tc>
          <w:tcPr>
            <w:tcW w:w="1843" w:type="dxa"/>
            <w:shd w:val="clear" w:color="auto" w:fill="auto"/>
            <w:vAlign w:val="center"/>
          </w:tcPr>
          <w:p w14:paraId="78ACC03F">
            <w:pPr>
              <w:widowControl/>
              <w:jc w:val="both"/>
              <w:rPr>
                <w:rFonts w:ascii="仿宋" w:hAnsi="仿宋" w:eastAsia="仿宋" w:cs="宋体"/>
                <w:color w:val="000000"/>
                <w:kern w:val="0"/>
                <w:sz w:val="24"/>
              </w:rPr>
            </w:pPr>
            <w:r>
              <w:rPr>
                <w:rFonts w:hint="eastAsia" w:ascii="仿宋" w:hAnsi="仿宋" w:eastAsia="仿宋" w:cs="宋体"/>
                <w:color w:val="000000"/>
                <w:kern w:val="0"/>
                <w:sz w:val="24"/>
                <w:highlight w:val="yellow"/>
                <w:lang w:val="en-US" w:eastAsia="zh-CN"/>
              </w:rPr>
              <w:t>某2处</w:t>
            </w:r>
            <w:r>
              <w:rPr>
                <w:rFonts w:hint="eastAsia" w:ascii="仿宋" w:hAnsi="仿宋" w:eastAsia="仿宋" w:cs="宋体"/>
                <w:color w:val="000000"/>
                <w:kern w:val="0"/>
                <w:sz w:val="24"/>
                <w:highlight w:val="yellow"/>
              </w:rPr>
              <w:t>隧道洞口及隧道上方区域植被的生长情况调查</w:t>
            </w:r>
          </w:p>
        </w:tc>
        <w:tc>
          <w:tcPr>
            <w:tcW w:w="3543" w:type="dxa"/>
            <w:shd w:val="clear" w:color="auto" w:fill="auto"/>
            <w:vAlign w:val="center"/>
          </w:tcPr>
          <w:p w14:paraId="762F1FC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施工期（预计</w:t>
            </w:r>
            <w:r>
              <w:rPr>
                <w:rFonts w:ascii="仿宋" w:hAnsi="仿宋" w:eastAsia="仿宋" w:cs="宋体"/>
                <w:color w:val="000000"/>
                <w:kern w:val="0"/>
                <w:sz w:val="24"/>
              </w:rPr>
              <w:t>10月</w:t>
            </w:r>
            <w:r>
              <w:rPr>
                <w:rFonts w:hint="eastAsia" w:ascii="仿宋" w:hAnsi="仿宋" w:eastAsia="仿宋" w:cs="宋体"/>
                <w:color w:val="000000"/>
                <w:kern w:val="0"/>
                <w:sz w:val="24"/>
              </w:rPr>
              <w:t>）调查1次、试运营期（预计2</w:t>
            </w:r>
            <w:r>
              <w:rPr>
                <w:rFonts w:ascii="仿宋" w:hAnsi="仿宋" w:eastAsia="仿宋" w:cs="宋体"/>
                <w:color w:val="000000"/>
                <w:kern w:val="0"/>
                <w:sz w:val="24"/>
              </w:rPr>
              <w:t>026或2027年</w:t>
            </w:r>
            <w:r>
              <w:rPr>
                <w:rFonts w:hint="eastAsia" w:ascii="仿宋" w:hAnsi="仿宋" w:eastAsia="仿宋" w:cs="宋体"/>
                <w:color w:val="000000"/>
                <w:kern w:val="0"/>
                <w:sz w:val="24"/>
              </w:rPr>
              <w:t>）环保验收调查1次</w:t>
            </w:r>
          </w:p>
        </w:tc>
        <w:tc>
          <w:tcPr>
            <w:tcW w:w="1560" w:type="dxa"/>
            <w:shd w:val="clear" w:color="auto" w:fill="auto"/>
            <w:vAlign w:val="center"/>
          </w:tcPr>
          <w:p w14:paraId="295371A9">
            <w:pPr>
              <w:widowControl/>
              <w:jc w:val="center"/>
              <w:rPr>
                <w:rFonts w:ascii="仿宋" w:hAnsi="仿宋" w:eastAsia="仿宋" w:cs="宋体"/>
                <w:color w:val="000000"/>
                <w:kern w:val="0"/>
                <w:sz w:val="24"/>
              </w:rPr>
            </w:pPr>
          </w:p>
        </w:tc>
        <w:tc>
          <w:tcPr>
            <w:tcW w:w="1417" w:type="dxa"/>
            <w:vMerge w:val="continue"/>
            <w:shd w:val="clear" w:color="auto" w:fill="auto"/>
            <w:vAlign w:val="center"/>
          </w:tcPr>
          <w:p w14:paraId="15CA9B62">
            <w:pPr>
              <w:widowControl/>
              <w:jc w:val="left"/>
              <w:rPr>
                <w:rFonts w:ascii="仿宋" w:hAnsi="仿宋" w:eastAsia="仿宋" w:cs="宋体"/>
                <w:color w:val="000000"/>
                <w:kern w:val="0"/>
                <w:sz w:val="24"/>
              </w:rPr>
            </w:pPr>
          </w:p>
        </w:tc>
      </w:tr>
    </w:tbl>
    <w:p w14:paraId="0777E4C2">
      <w:pPr>
        <w:spacing w:line="360" w:lineRule="auto"/>
        <w:rPr>
          <w:rFonts w:ascii="仿宋" w:hAnsi="仿宋" w:eastAsia="仿宋" w:cs="仿宋"/>
          <w:b/>
          <w:sz w:val="24"/>
        </w:rPr>
      </w:pPr>
      <w:r>
        <w:rPr>
          <w:rFonts w:hint="eastAsia" w:ascii="仿宋" w:hAnsi="仿宋" w:eastAsia="仿宋" w:cs="仿宋"/>
          <w:b/>
          <w:sz w:val="24"/>
        </w:rPr>
        <w:t>备注：</w:t>
      </w:r>
    </w:p>
    <w:p w14:paraId="56662F49">
      <w:pPr>
        <w:spacing w:line="360" w:lineRule="auto"/>
        <w:rPr>
          <w:rFonts w:ascii="仿宋" w:hAnsi="仿宋" w:eastAsia="仿宋" w:cs="仿宋"/>
          <w:b/>
          <w:sz w:val="24"/>
        </w:rPr>
      </w:pPr>
      <w:r>
        <w:rPr>
          <w:rFonts w:hint="eastAsia" w:ascii="仿宋" w:hAnsi="仿宋" w:eastAsia="仿宋" w:cs="仿宋"/>
          <w:b/>
          <w:sz w:val="24"/>
        </w:rPr>
        <w:t>1、报价总价包干，包括税费、企业管理费等为完成本项目一切明示或暗示的其他费用。</w:t>
      </w:r>
    </w:p>
    <w:p w14:paraId="718C30F5">
      <w:pPr>
        <w:widowControl/>
        <w:shd w:val="clear" w:color="auto" w:fill="FFFFFF"/>
        <w:spacing w:line="360" w:lineRule="auto"/>
        <w:jc w:val="left"/>
        <w:rPr>
          <w:rFonts w:ascii="仿宋" w:hAnsi="仿宋" w:eastAsia="仿宋" w:cs="仿宋"/>
          <w:b/>
          <w:sz w:val="24"/>
        </w:rPr>
      </w:pPr>
      <w:r>
        <w:rPr>
          <w:rFonts w:hint="eastAsia" w:ascii="仿宋" w:hAnsi="仿宋" w:eastAsia="仿宋" w:cs="仿宋"/>
          <w:b/>
          <w:sz w:val="24"/>
        </w:rPr>
        <w:t>2．报价表中的总报价必须与报价函大写金额报价一致。</w:t>
      </w:r>
    </w:p>
    <w:p w14:paraId="2AA031EC">
      <w:pPr>
        <w:spacing w:line="360" w:lineRule="auto"/>
        <w:ind w:firstLine="437"/>
        <w:jc w:val="center"/>
        <w:rPr>
          <w:rFonts w:ascii="仿宋" w:hAnsi="仿宋" w:eastAsia="仿宋" w:cs="仿宋"/>
          <w:b/>
          <w:sz w:val="22"/>
          <w:szCs w:val="22"/>
        </w:rPr>
      </w:pPr>
    </w:p>
    <w:p w14:paraId="714E6BE9">
      <w:pPr>
        <w:spacing w:line="360" w:lineRule="auto"/>
        <w:jc w:val="right"/>
        <w:rPr>
          <w:rFonts w:ascii="仿宋" w:hAnsi="仿宋" w:eastAsia="仿宋" w:cs="仿宋"/>
          <w:sz w:val="22"/>
          <w:szCs w:val="22"/>
        </w:rPr>
      </w:pPr>
      <w:r>
        <w:rPr>
          <w:rFonts w:hint="eastAsia" w:ascii="仿宋" w:hAnsi="仿宋" w:eastAsia="仿宋" w:cs="仿宋"/>
          <w:sz w:val="22"/>
          <w:szCs w:val="22"/>
        </w:rPr>
        <w:t>报价人：</w:t>
      </w:r>
      <w:r>
        <w:rPr>
          <w:rFonts w:hint="eastAsia" w:ascii="仿宋" w:hAnsi="仿宋" w:eastAsia="仿宋" w:cs="仿宋"/>
          <w:sz w:val="22"/>
          <w:szCs w:val="22"/>
          <w:u w:val="single"/>
        </w:rPr>
        <w:t>（盖章）</w:t>
      </w:r>
    </w:p>
    <w:p w14:paraId="4D84403D">
      <w:pPr>
        <w:spacing w:line="360" w:lineRule="auto"/>
        <w:jc w:val="right"/>
        <w:rPr>
          <w:rFonts w:ascii="仿宋" w:hAnsi="仿宋" w:eastAsia="仿宋" w:cs="仿宋"/>
          <w:sz w:val="22"/>
          <w:szCs w:val="22"/>
        </w:rPr>
      </w:pPr>
    </w:p>
    <w:p w14:paraId="58FE2524">
      <w:pPr>
        <w:spacing w:line="360" w:lineRule="auto"/>
        <w:jc w:val="right"/>
        <w:rPr>
          <w:rFonts w:ascii="仿宋" w:hAnsi="仿宋" w:eastAsia="仿宋" w:cs="仿宋"/>
          <w:b/>
          <w:sz w:val="22"/>
          <w:szCs w:val="22"/>
        </w:rPr>
      </w:pPr>
      <w:r>
        <w:rPr>
          <w:rFonts w:hint="eastAsia" w:ascii="仿宋" w:hAnsi="仿宋" w:eastAsia="仿宋" w:cs="仿宋"/>
          <w:sz w:val="22"/>
          <w:szCs w:val="22"/>
        </w:rPr>
        <w:t>报价人法定代表人或其授权的代理人：</w:t>
      </w:r>
      <w:r>
        <w:rPr>
          <w:rFonts w:hint="eastAsia" w:ascii="仿宋" w:hAnsi="仿宋" w:eastAsia="仿宋" w:cs="仿宋"/>
          <w:sz w:val="22"/>
          <w:szCs w:val="22"/>
          <w:u w:val="single"/>
        </w:rPr>
        <w:t>（签字）</w:t>
      </w:r>
    </w:p>
    <w:p w14:paraId="658D86F7">
      <w:pPr>
        <w:numPr>
          <w:ilvl w:val="0"/>
          <w:numId w:val="4"/>
        </w:numPr>
        <w:spacing w:line="440" w:lineRule="exact"/>
        <w:jc w:val="center"/>
        <w:rPr>
          <w:rFonts w:ascii="仿宋" w:hAnsi="仿宋" w:eastAsia="仿宋" w:cs="仿宋"/>
          <w:sz w:val="28"/>
          <w:szCs w:val="28"/>
        </w:rPr>
        <w:sectPr>
          <w:headerReference r:id="rId13" w:type="default"/>
          <w:pgSz w:w="16838" w:h="11906" w:orient="landscape"/>
          <w:pgMar w:top="1417" w:right="1417" w:bottom="1417" w:left="1417" w:header="851" w:footer="992" w:gutter="0"/>
          <w:pgNumType w:fmt="decimal"/>
          <w:cols w:space="0" w:num="1"/>
          <w:docGrid w:type="lines" w:linePitch="312" w:charSpace="0"/>
        </w:sectPr>
      </w:pPr>
    </w:p>
    <w:p w14:paraId="1C092BC4">
      <w:pPr>
        <w:topLinePunct/>
        <w:spacing w:line="440" w:lineRule="exact"/>
        <w:jc w:val="center"/>
        <w:rPr>
          <w:rFonts w:ascii="仿宋" w:hAnsi="仿宋" w:eastAsia="仿宋" w:cs="仿宋"/>
          <w:sz w:val="28"/>
          <w:szCs w:val="28"/>
        </w:rPr>
      </w:pPr>
      <w:bookmarkStart w:id="163" w:name="_Toc17047_WPSOffice_Level1"/>
      <w:bookmarkStart w:id="164" w:name="_Toc31445_WPSOffice_Level1"/>
      <w:bookmarkStart w:id="165" w:name="_Toc10436_WPSOffice_Level1"/>
      <w:bookmarkStart w:id="166" w:name="_Toc7738_WPSOffice_Level1"/>
      <w:bookmarkStart w:id="167" w:name="_Toc23545_WPSOffice_Level1"/>
      <w:r>
        <w:rPr>
          <w:rFonts w:hint="eastAsia" w:ascii="仿宋" w:hAnsi="仿宋" w:eastAsia="仿宋" w:cs="仿宋"/>
          <w:sz w:val="28"/>
          <w:szCs w:val="28"/>
        </w:rPr>
        <w:t>四、</w:t>
      </w:r>
      <w:bookmarkStart w:id="168" w:name="_Toc2807_WPSOffice_Level2"/>
      <w:bookmarkStart w:id="169" w:name="_Toc27600_WPSOffice_Level2"/>
      <w:r>
        <w:rPr>
          <w:rFonts w:hint="eastAsia" w:ascii="仿宋" w:hAnsi="仿宋" w:eastAsia="仿宋" w:cs="仿宋"/>
          <w:sz w:val="28"/>
          <w:szCs w:val="28"/>
        </w:rPr>
        <w:t>供应商基本情况</w:t>
      </w:r>
      <w:bookmarkEnd w:id="163"/>
      <w:bookmarkEnd w:id="164"/>
      <w:bookmarkEnd w:id="165"/>
      <w:bookmarkEnd w:id="166"/>
      <w:bookmarkEnd w:id="167"/>
      <w:bookmarkEnd w:id="168"/>
      <w:bookmarkEnd w:id="169"/>
    </w:p>
    <w:p w14:paraId="1A60987F">
      <w:pPr>
        <w:topLinePunct/>
        <w:spacing w:line="440" w:lineRule="exact"/>
        <w:jc w:val="center"/>
        <w:rPr>
          <w:rFonts w:ascii="仿宋" w:hAnsi="仿宋" w:eastAsia="仿宋" w:cs="仿宋"/>
          <w:sz w:val="23"/>
          <w:szCs w:val="23"/>
        </w:rPr>
      </w:pPr>
    </w:p>
    <w:tbl>
      <w:tblPr>
        <w:tblStyle w:val="28"/>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7C276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6CF55C6">
            <w:pPr>
              <w:topLinePunct/>
              <w:spacing w:line="440" w:lineRule="exact"/>
              <w:jc w:val="center"/>
              <w:rPr>
                <w:rFonts w:ascii="仿宋" w:hAnsi="仿宋" w:eastAsia="仿宋" w:cs="仿宋"/>
                <w:szCs w:val="21"/>
              </w:rPr>
            </w:pPr>
            <w:r>
              <w:rPr>
                <w:rFonts w:hint="eastAsia" w:ascii="仿宋" w:hAnsi="仿宋" w:eastAsia="仿宋" w:cs="仿宋"/>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664DA3E">
            <w:pPr>
              <w:topLinePunct/>
              <w:spacing w:line="440" w:lineRule="exact"/>
              <w:jc w:val="center"/>
              <w:rPr>
                <w:rFonts w:ascii="仿宋" w:hAnsi="仿宋" w:eastAsia="仿宋" w:cs="仿宋"/>
                <w:szCs w:val="21"/>
              </w:rPr>
            </w:pPr>
          </w:p>
        </w:tc>
      </w:tr>
      <w:tr w14:paraId="4136A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6306610">
            <w:pPr>
              <w:topLinePunct/>
              <w:spacing w:line="440" w:lineRule="exact"/>
              <w:jc w:val="center"/>
              <w:rPr>
                <w:rFonts w:ascii="仿宋" w:hAnsi="仿宋" w:eastAsia="仿宋" w:cs="仿宋"/>
                <w:szCs w:val="21"/>
              </w:rPr>
            </w:pPr>
            <w:r>
              <w:rPr>
                <w:rFonts w:hint="eastAsia" w:ascii="仿宋" w:hAnsi="仿宋" w:eastAsia="仿宋" w:cs="仿宋"/>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41523EF">
            <w:pPr>
              <w:topLinePunct/>
              <w:spacing w:line="440" w:lineRule="exact"/>
              <w:jc w:val="center"/>
              <w:rPr>
                <w:rFonts w:ascii="仿宋" w:hAnsi="仿宋" w:eastAsia="仿宋" w:cs="仿宋"/>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4C41694">
            <w:pPr>
              <w:topLinePunct/>
              <w:spacing w:line="440" w:lineRule="exact"/>
              <w:jc w:val="center"/>
              <w:rPr>
                <w:rFonts w:ascii="仿宋" w:hAnsi="仿宋" w:eastAsia="仿宋" w:cs="仿宋"/>
                <w:szCs w:val="21"/>
              </w:rPr>
            </w:pPr>
            <w:r>
              <w:rPr>
                <w:rFonts w:hint="eastAsia" w:ascii="仿宋" w:hAnsi="仿宋" w:eastAsia="仿宋" w:cs="仿宋"/>
                <w:szCs w:val="21"/>
              </w:rPr>
              <w:t>电话</w:t>
            </w:r>
          </w:p>
        </w:tc>
        <w:tc>
          <w:tcPr>
            <w:tcW w:w="2356" w:type="dxa"/>
            <w:tcBorders>
              <w:top w:val="single" w:color="auto" w:sz="4" w:space="0"/>
              <w:left w:val="single" w:color="auto" w:sz="4" w:space="0"/>
              <w:bottom w:val="single" w:color="auto" w:sz="4" w:space="0"/>
              <w:right w:val="single" w:color="auto" w:sz="4" w:space="0"/>
            </w:tcBorders>
            <w:vAlign w:val="center"/>
          </w:tcPr>
          <w:p w14:paraId="38B8FE33">
            <w:pPr>
              <w:topLinePunct/>
              <w:spacing w:line="440" w:lineRule="exact"/>
              <w:jc w:val="center"/>
              <w:rPr>
                <w:rFonts w:ascii="仿宋" w:hAnsi="仿宋" w:eastAsia="仿宋" w:cs="仿宋"/>
                <w:szCs w:val="21"/>
              </w:rPr>
            </w:pPr>
          </w:p>
        </w:tc>
      </w:tr>
      <w:tr w14:paraId="7C927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6D3B0240">
            <w:pPr>
              <w:topLinePunct/>
              <w:spacing w:line="440" w:lineRule="exact"/>
              <w:jc w:val="center"/>
              <w:rPr>
                <w:rFonts w:ascii="仿宋" w:hAnsi="仿宋" w:eastAsia="仿宋" w:cs="仿宋"/>
                <w:szCs w:val="21"/>
              </w:rPr>
            </w:pPr>
            <w:r>
              <w:rPr>
                <w:rFonts w:hint="eastAsia" w:ascii="仿宋" w:hAnsi="仿宋" w:eastAsia="仿宋" w:cs="仿宋"/>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15191F1C">
            <w:pPr>
              <w:topLinePunct/>
              <w:spacing w:line="440" w:lineRule="exact"/>
              <w:jc w:val="center"/>
              <w:rPr>
                <w:rFonts w:ascii="仿宋" w:hAnsi="仿宋" w:eastAsia="仿宋" w:cs="仿宋"/>
                <w:szCs w:val="21"/>
              </w:rPr>
            </w:pPr>
            <w:r>
              <w:rPr>
                <w:rFonts w:hint="eastAsia" w:ascii="仿宋" w:hAnsi="仿宋" w:eastAsia="仿宋" w:cs="仿宋"/>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7C4B6E9A">
            <w:pPr>
              <w:topLinePunct/>
              <w:spacing w:line="440" w:lineRule="exact"/>
              <w:jc w:val="center"/>
              <w:rPr>
                <w:rFonts w:ascii="仿宋" w:hAnsi="仿宋" w:eastAsia="仿宋" w:cs="仿宋"/>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CBEA77E">
            <w:pPr>
              <w:topLinePunct/>
              <w:spacing w:line="440" w:lineRule="exact"/>
              <w:jc w:val="center"/>
              <w:rPr>
                <w:rFonts w:ascii="仿宋" w:hAnsi="仿宋" w:eastAsia="仿宋" w:cs="仿宋"/>
                <w:szCs w:val="21"/>
              </w:rPr>
            </w:pPr>
            <w:r>
              <w:rPr>
                <w:rFonts w:hint="eastAsia" w:ascii="仿宋" w:hAnsi="仿宋" w:eastAsia="仿宋" w:cs="仿宋"/>
                <w:szCs w:val="21"/>
              </w:rPr>
              <w:t>电话</w:t>
            </w:r>
          </w:p>
        </w:tc>
        <w:tc>
          <w:tcPr>
            <w:tcW w:w="2356" w:type="dxa"/>
            <w:tcBorders>
              <w:top w:val="single" w:color="auto" w:sz="4" w:space="0"/>
              <w:left w:val="single" w:color="auto" w:sz="4" w:space="0"/>
              <w:bottom w:val="single" w:color="auto" w:sz="4" w:space="0"/>
              <w:right w:val="single" w:color="auto" w:sz="4" w:space="0"/>
            </w:tcBorders>
            <w:vAlign w:val="center"/>
          </w:tcPr>
          <w:p w14:paraId="26C5B8E7">
            <w:pPr>
              <w:topLinePunct/>
              <w:spacing w:line="440" w:lineRule="exact"/>
              <w:jc w:val="center"/>
              <w:rPr>
                <w:rFonts w:ascii="仿宋" w:hAnsi="仿宋" w:eastAsia="仿宋" w:cs="仿宋"/>
                <w:szCs w:val="21"/>
              </w:rPr>
            </w:pPr>
          </w:p>
        </w:tc>
      </w:tr>
      <w:tr w14:paraId="45084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56207C88">
            <w:pPr>
              <w:topLinePunct/>
              <w:spacing w:line="440" w:lineRule="exact"/>
              <w:jc w:val="center"/>
              <w:rPr>
                <w:rFonts w:ascii="仿宋" w:hAnsi="仿宋" w:eastAsia="仿宋" w:cs="仿宋"/>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427749DE">
            <w:pPr>
              <w:topLinePunct/>
              <w:spacing w:line="440" w:lineRule="exact"/>
              <w:jc w:val="center"/>
              <w:rPr>
                <w:rFonts w:ascii="仿宋" w:hAnsi="仿宋" w:eastAsia="仿宋" w:cs="仿宋"/>
                <w:szCs w:val="21"/>
              </w:rPr>
            </w:pPr>
            <w:r>
              <w:rPr>
                <w:rFonts w:hint="eastAsia" w:ascii="仿宋" w:hAnsi="仿宋" w:eastAsia="仿宋" w:cs="仿宋"/>
                <w:szCs w:val="21"/>
              </w:rPr>
              <w:t>职务</w:t>
            </w:r>
          </w:p>
        </w:tc>
        <w:tc>
          <w:tcPr>
            <w:tcW w:w="2173" w:type="dxa"/>
            <w:tcBorders>
              <w:top w:val="single" w:color="auto" w:sz="4" w:space="0"/>
              <w:left w:val="single" w:color="auto" w:sz="4" w:space="0"/>
              <w:bottom w:val="single" w:color="auto" w:sz="4" w:space="0"/>
              <w:right w:val="single" w:color="auto" w:sz="4" w:space="0"/>
            </w:tcBorders>
            <w:vAlign w:val="center"/>
          </w:tcPr>
          <w:p w14:paraId="12093718">
            <w:pPr>
              <w:topLinePunct/>
              <w:spacing w:line="440" w:lineRule="exact"/>
              <w:jc w:val="center"/>
              <w:rPr>
                <w:rFonts w:ascii="仿宋" w:hAnsi="仿宋" w:eastAsia="仿宋" w:cs="仿宋"/>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AA7CF66">
            <w:pPr>
              <w:topLinePunct/>
              <w:spacing w:line="440" w:lineRule="exact"/>
              <w:jc w:val="center"/>
              <w:rPr>
                <w:rFonts w:ascii="仿宋" w:hAnsi="仿宋" w:eastAsia="仿宋" w:cs="仿宋"/>
                <w:szCs w:val="21"/>
              </w:rPr>
            </w:pPr>
            <w:r>
              <w:rPr>
                <w:rFonts w:hint="eastAsia" w:ascii="仿宋" w:hAnsi="仿宋" w:eastAsia="仿宋" w:cs="仿宋"/>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0D13BA71">
            <w:pPr>
              <w:topLinePunct/>
              <w:spacing w:line="440" w:lineRule="exact"/>
              <w:jc w:val="center"/>
              <w:rPr>
                <w:rFonts w:ascii="仿宋" w:hAnsi="仿宋" w:eastAsia="仿宋" w:cs="仿宋"/>
                <w:szCs w:val="21"/>
              </w:rPr>
            </w:pPr>
          </w:p>
        </w:tc>
      </w:tr>
      <w:tr w14:paraId="4A3CF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8F3825B">
            <w:pPr>
              <w:topLinePunct/>
              <w:spacing w:line="440" w:lineRule="exact"/>
              <w:jc w:val="center"/>
              <w:rPr>
                <w:rFonts w:ascii="仿宋" w:hAnsi="仿宋" w:eastAsia="仿宋" w:cs="仿宋"/>
                <w:szCs w:val="21"/>
              </w:rPr>
            </w:pPr>
            <w:r>
              <w:rPr>
                <w:rFonts w:hint="eastAsia" w:ascii="仿宋" w:hAnsi="仿宋" w:eastAsia="仿宋" w:cs="仿宋"/>
                <w:szCs w:val="21"/>
              </w:rPr>
              <w:t>法定代表人</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3273868">
            <w:pPr>
              <w:topLinePunct/>
              <w:spacing w:line="440" w:lineRule="exact"/>
              <w:jc w:val="center"/>
              <w:rPr>
                <w:rFonts w:ascii="仿宋" w:hAnsi="仿宋" w:eastAsia="仿宋" w:cs="仿宋"/>
                <w:szCs w:val="21"/>
              </w:rPr>
            </w:pPr>
          </w:p>
        </w:tc>
      </w:tr>
      <w:tr w14:paraId="699A2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E76F9B8">
            <w:pPr>
              <w:topLinePunct/>
              <w:spacing w:line="440" w:lineRule="exact"/>
              <w:jc w:val="center"/>
              <w:rPr>
                <w:rFonts w:ascii="仿宋" w:hAnsi="仿宋" w:eastAsia="仿宋" w:cs="仿宋"/>
                <w:szCs w:val="21"/>
              </w:rPr>
            </w:pPr>
            <w:r>
              <w:rPr>
                <w:rFonts w:hint="eastAsia" w:ascii="仿宋" w:hAnsi="仿宋" w:eastAsia="仿宋" w:cs="仿宋"/>
                <w:szCs w:val="21"/>
              </w:rPr>
              <w:t>单位负责人为同一人或者存在控股、管理关系的不同单位名单</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5F9E487">
            <w:pPr>
              <w:topLinePunct/>
              <w:spacing w:line="440" w:lineRule="exact"/>
              <w:rPr>
                <w:rFonts w:ascii="仿宋" w:hAnsi="仿宋" w:eastAsia="仿宋" w:cs="仿宋"/>
                <w:szCs w:val="21"/>
              </w:rPr>
            </w:pPr>
          </w:p>
          <w:p w14:paraId="0C70C652">
            <w:pPr>
              <w:topLinePunct/>
              <w:spacing w:line="440" w:lineRule="exact"/>
              <w:jc w:val="center"/>
              <w:rPr>
                <w:rFonts w:ascii="仿宋" w:hAnsi="仿宋" w:eastAsia="仿宋" w:cs="仿宋"/>
                <w:szCs w:val="21"/>
              </w:rPr>
            </w:pPr>
          </w:p>
          <w:p w14:paraId="7D37AE9C">
            <w:pPr>
              <w:topLinePunct/>
              <w:spacing w:line="440" w:lineRule="exact"/>
              <w:rPr>
                <w:rFonts w:ascii="仿宋" w:hAnsi="仿宋" w:eastAsia="仿宋" w:cs="仿宋"/>
                <w:szCs w:val="21"/>
              </w:rPr>
            </w:pPr>
          </w:p>
        </w:tc>
      </w:tr>
    </w:tbl>
    <w:p w14:paraId="2CD074D8">
      <w:pPr>
        <w:widowControl/>
        <w:autoSpaceDE w:val="0"/>
        <w:autoSpaceDN w:val="0"/>
        <w:spacing w:line="360" w:lineRule="atLeast"/>
        <w:ind w:left="180"/>
        <w:textAlignment w:val="bottom"/>
        <w:rPr>
          <w:rFonts w:ascii="仿宋" w:hAnsi="仿宋" w:eastAsia="仿宋" w:cs="仿宋"/>
          <w:sz w:val="20"/>
          <w:szCs w:val="20"/>
        </w:rPr>
      </w:pPr>
      <w:r>
        <w:rPr>
          <w:rFonts w:hint="eastAsia" w:ascii="仿宋" w:hAnsi="仿宋" w:eastAsia="仿宋" w:cs="仿宋"/>
          <w:szCs w:val="21"/>
        </w:rPr>
        <w:t>注：</w:t>
      </w:r>
    </w:p>
    <w:p w14:paraId="1D7337AE">
      <w:pPr>
        <w:widowControl/>
        <w:autoSpaceDE w:val="0"/>
        <w:autoSpaceDN w:val="0"/>
        <w:spacing w:line="360" w:lineRule="atLeast"/>
        <w:ind w:left="420" w:leftChars="200"/>
        <w:textAlignment w:val="bottom"/>
        <w:rPr>
          <w:rFonts w:ascii="仿宋" w:hAnsi="仿宋" w:eastAsia="仿宋" w:cs="仿宋"/>
          <w:szCs w:val="21"/>
        </w:rPr>
      </w:pPr>
      <w:r>
        <w:rPr>
          <w:rFonts w:hint="eastAsia" w:ascii="仿宋" w:hAnsi="仿宋" w:eastAsia="仿宋" w:cs="仿宋"/>
          <w:szCs w:val="21"/>
        </w:rPr>
        <w:t>在本表后应附企业法人营业执照、资质证书及资格审查要求的其他证件复印件。此表空处必须填写，没有的可填“无”</w:t>
      </w:r>
    </w:p>
    <w:p w14:paraId="124B2670">
      <w:pPr>
        <w:widowControl/>
        <w:autoSpaceDE w:val="0"/>
        <w:autoSpaceDN w:val="0"/>
        <w:spacing w:line="360" w:lineRule="atLeast"/>
        <w:ind w:left="420" w:leftChars="200"/>
        <w:textAlignment w:val="bottom"/>
        <w:rPr>
          <w:rFonts w:ascii="仿宋" w:hAnsi="仿宋" w:eastAsia="仿宋" w:cs="仿宋"/>
          <w:szCs w:val="21"/>
        </w:rPr>
      </w:pPr>
    </w:p>
    <w:p w14:paraId="246F208E">
      <w:pPr>
        <w:widowControl/>
        <w:rPr>
          <w:rFonts w:ascii="仿宋" w:hAnsi="仿宋" w:eastAsia="仿宋" w:cs="仿宋"/>
          <w:szCs w:val="21"/>
        </w:rPr>
      </w:pPr>
      <w:r>
        <w:rPr>
          <w:rFonts w:hint="eastAsia" w:ascii="仿宋" w:hAnsi="仿宋" w:eastAsia="仿宋" w:cs="仿宋"/>
          <w:szCs w:val="21"/>
        </w:rPr>
        <w:br w:type="page"/>
      </w:r>
    </w:p>
    <w:p w14:paraId="1663C762">
      <w:pPr>
        <w:pStyle w:val="10"/>
        <w:spacing w:line="240" w:lineRule="atLeast"/>
        <w:ind w:left="560" w:leftChars="0" w:right="-512" w:rightChars="-244" w:hanging="560" w:hangingChars="200"/>
        <w:jc w:val="center"/>
        <w:rPr>
          <w:rFonts w:ascii="仿宋" w:hAnsi="仿宋" w:eastAsia="仿宋" w:cs="仿宋"/>
          <w:sz w:val="28"/>
          <w:szCs w:val="28"/>
        </w:rPr>
      </w:pPr>
      <w:bookmarkStart w:id="170" w:name="_Toc18547_WPSOffice_Level1"/>
      <w:bookmarkStart w:id="171" w:name="_Toc3772_WPSOffice_Level1"/>
      <w:bookmarkStart w:id="172" w:name="_Toc19004_WPSOffice_Level1"/>
      <w:bookmarkStart w:id="173" w:name="_Toc5072_WPSOffice_Level1"/>
      <w:bookmarkStart w:id="174" w:name="_Toc6631_WPSOffice_Level1"/>
      <w:r>
        <w:rPr>
          <w:rFonts w:hint="eastAsia" w:ascii="仿宋" w:hAnsi="仿宋" w:eastAsia="仿宋" w:cs="仿宋"/>
          <w:sz w:val="28"/>
          <w:szCs w:val="28"/>
        </w:rPr>
        <w:t>五、近年类似业绩情况</w:t>
      </w:r>
      <w:bookmarkEnd w:id="170"/>
      <w:bookmarkEnd w:id="171"/>
      <w:bookmarkEnd w:id="172"/>
      <w:bookmarkEnd w:id="173"/>
      <w:bookmarkEnd w:id="174"/>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6816"/>
      </w:tblGrid>
      <w:tr w14:paraId="548E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470" w:type="dxa"/>
            <w:vAlign w:val="center"/>
          </w:tcPr>
          <w:p w14:paraId="2653B3E0">
            <w:pPr>
              <w:topLinePunct/>
              <w:spacing w:line="440" w:lineRule="exact"/>
              <w:jc w:val="center"/>
              <w:rPr>
                <w:rFonts w:ascii="仿宋" w:hAnsi="仿宋" w:eastAsia="仿宋" w:cs="仿宋"/>
                <w:szCs w:val="21"/>
              </w:rPr>
            </w:pPr>
            <w:r>
              <w:rPr>
                <w:rFonts w:hint="eastAsia" w:ascii="仿宋" w:hAnsi="仿宋" w:eastAsia="仿宋" w:cs="仿宋"/>
                <w:szCs w:val="21"/>
              </w:rPr>
              <w:t>项目名称</w:t>
            </w:r>
          </w:p>
        </w:tc>
        <w:tc>
          <w:tcPr>
            <w:tcW w:w="6816" w:type="dxa"/>
          </w:tcPr>
          <w:p w14:paraId="3DEABC5A">
            <w:pPr>
              <w:topLinePunct/>
              <w:spacing w:line="440" w:lineRule="exact"/>
              <w:rPr>
                <w:rFonts w:ascii="仿宋" w:hAnsi="仿宋" w:eastAsia="仿宋" w:cs="仿宋"/>
                <w:szCs w:val="21"/>
              </w:rPr>
            </w:pPr>
          </w:p>
        </w:tc>
      </w:tr>
      <w:tr w14:paraId="2703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470" w:type="dxa"/>
            <w:vAlign w:val="center"/>
          </w:tcPr>
          <w:p w14:paraId="322CF24B">
            <w:pPr>
              <w:topLinePunct/>
              <w:spacing w:line="440" w:lineRule="exact"/>
              <w:jc w:val="center"/>
              <w:rPr>
                <w:rFonts w:ascii="仿宋" w:hAnsi="仿宋" w:eastAsia="仿宋" w:cs="仿宋"/>
                <w:szCs w:val="21"/>
              </w:rPr>
            </w:pPr>
            <w:r>
              <w:rPr>
                <w:rFonts w:hint="eastAsia" w:ascii="仿宋" w:hAnsi="仿宋" w:eastAsia="仿宋" w:cs="仿宋"/>
                <w:szCs w:val="21"/>
              </w:rPr>
              <w:t>项目所在地</w:t>
            </w:r>
          </w:p>
        </w:tc>
        <w:tc>
          <w:tcPr>
            <w:tcW w:w="6816" w:type="dxa"/>
          </w:tcPr>
          <w:p w14:paraId="66FCA25D">
            <w:pPr>
              <w:topLinePunct/>
              <w:spacing w:line="440" w:lineRule="exact"/>
              <w:rPr>
                <w:rFonts w:ascii="仿宋" w:hAnsi="仿宋" w:eastAsia="仿宋" w:cs="仿宋"/>
                <w:szCs w:val="21"/>
              </w:rPr>
            </w:pPr>
          </w:p>
        </w:tc>
      </w:tr>
      <w:tr w14:paraId="253A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470" w:type="dxa"/>
            <w:vAlign w:val="center"/>
          </w:tcPr>
          <w:p w14:paraId="188DEFA9">
            <w:pPr>
              <w:topLinePunct/>
              <w:spacing w:line="440" w:lineRule="exact"/>
              <w:jc w:val="center"/>
              <w:rPr>
                <w:rFonts w:ascii="仿宋" w:hAnsi="仿宋" w:eastAsia="仿宋" w:cs="仿宋"/>
                <w:szCs w:val="21"/>
              </w:rPr>
            </w:pPr>
            <w:r>
              <w:rPr>
                <w:rFonts w:hint="eastAsia" w:ascii="仿宋" w:hAnsi="仿宋" w:eastAsia="仿宋" w:cs="仿宋"/>
                <w:szCs w:val="21"/>
              </w:rPr>
              <w:t>业主名称</w:t>
            </w:r>
          </w:p>
        </w:tc>
        <w:tc>
          <w:tcPr>
            <w:tcW w:w="6816" w:type="dxa"/>
          </w:tcPr>
          <w:p w14:paraId="10F3AC5F">
            <w:pPr>
              <w:topLinePunct/>
              <w:spacing w:line="440" w:lineRule="exact"/>
              <w:rPr>
                <w:rFonts w:ascii="仿宋" w:hAnsi="仿宋" w:eastAsia="仿宋" w:cs="仿宋"/>
                <w:szCs w:val="21"/>
              </w:rPr>
            </w:pPr>
          </w:p>
        </w:tc>
      </w:tr>
      <w:tr w14:paraId="581D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70" w:type="dxa"/>
            <w:vAlign w:val="center"/>
          </w:tcPr>
          <w:p w14:paraId="5805D294">
            <w:pPr>
              <w:topLinePunct/>
              <w:spacing w:line="440" w:lineRule="exact"/>
              <w:jc w:val="center"/>
              <w:rPr>
                <w:rFonts w:ascii="仿宋" w:hAnsi="仿宋" w:eastAsia="仿宋" w:cs="仿宋"/>
                <w:szCs w:val="21"/>
              </w:rPr>
            </w:pPr>
            <w:r>
              <w:rPr>
                <w:rFonts w:hint="eastAsia" w:ascii="仿宋" w:hAnsi="仿宋" w:eastAsia="仿宋" w:cs="仿宋"/>
                <w:szCs w:val="21"/>
              </w:rPr>
              <w:t>业主地址</w:t>
            </w:r>
          </w:p>
        </w:tc>
        <w:tc>
          <w:tcPr>
            <w:tcW w:w="6816" w:type="dxa"/>
          </w:tcPr>
          <w:p w14:paraId="36EE5B30">
            <w:pPr>
              <w:topLinePunct/>
              <w:spacing w:line="440" w:lineRule="exact"/>
              <w:rPr>
                <w:rFonts w:ascii="仿宋" w:hAnsi="仿宋" w:eastAsia="仿宋" w:cs="仿宋"/>
                <w:szCs w:val="21"/>
              </w:rPr>
            </w:pPr>
          </w:p>
        </w:tc>
      </w:tr>
      <w:tr w14:paraId="5A9D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470" w:type="dxa"/>
            <w:vAlign w:val="center"/>
          </w:tcPr>
          <w:p w14:paraId="3FC7DDC2">
            <w:pPr>
              <w:topLinePunct/>
              <w:spacing w:line="440" w:lineRule="exact"/>
              <w:jc w:val="center"/>
              <w:rPr>
                <w:rFonts w:ascii="仿宋" w:hAnsi="仿宋" w:eastAsia="仿宋" w:cs="仿宋"/>
                <w:szCs w:val="21"/>
              </w:rPr>
            </w:pPr>
            <w:r>
              <w:rPr>
                <w:rFonts w:hint="eastAsia" w:ascii="仿宋" w:hAnsi="仿宋" w:eastAsia="仿宋" w:cs="仿宋"/>
                <w:szCs w:val="21"/>
              </w:rPr>
              <w:t>业主电话</w:t>
            </w:r>
          </w:p>
        </w:tc>
        <w:tc>
          <w:tcPr>
            <w:tcW w:w="6816" w:type="dxa"/>
          </w:tcPr>
          <w:p w14:paraId="2369CE34">
            <w:pPr>
              <w:topLinePunct/>
              <w:spacing w:line="440" w:lineRule="exact"/>
              <w:rPr>
                <w:rFonts w:ascii="仿宋" w:hAnsi="仿宋" w:eastAsia="仿宋" w:cs="仿宋"/>
                <w:szCs w:val="21"/>
              </w:rPr>
            </w:pPr>
          </w:p>
        </w:tc>
      </w:tr>
      <w:tr w14:paraId="5CEE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70" w:type="dxa"/>
            <w:vAlign w:val="center"/>
          </w:tcPr>
          <w:p w14:paraId="7E8D629C">
            <w:pPr>
              <w:topLinePunct/>
              <w:spacing w:line="440" w:lineRule="exact"/>
              <w:jc w:val="center"/>
              <w:rPr>
                <w:rFonts w:ascii="仿宋" w:hAnsi="仿宋" w:eastAsia="仿宋" w:cs="仿宋"/>
                <w:szCs w:val="21"/>
              </w:rPr>
            </w:pPr>
            <w:r>
              <w:rPr>
                <w:rFonts w:hint="eastAsia" w:ascii="仿宋" w:hAnsi="仿宋" w:eastAsia="仿宋" w:cs="仿宋"/>
                <w:szCs w:val="21"/>
              </w:rPr>
              <w:t>合同价格</w:t>
            </w:r>
          </w:p>
        </w:tc>
        <w:tc>
          <w:tcPr>
            <w:tcW w:w="6816" w:type="dxa"/>
          </w:tcPr>
          <w:p w14:paraId="35AEAA1E">
            <w:pPr>
              <w:topLinePunct/>
              <w:spacing w:line="440" w:lineRule="exact"/>
              <w:rPr>
                <w:rFonts w:ascii="仿宋" w:hAnsi="仿宋" w:eastAsia="仿宋" w:cs="仿宋"/>
                <w:szCs w:val="21"/>
              </w:rPr>
            </w:pPr>
          </w:p>
        </w:tc>
      </w:tr>
      <w:tr w14:paraId="6917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70" w:type="dxa"/>
            <w:vAlign w:val="center"/>
          </w:tcPr>
          <w:p w14:paraId="07B00534">
            <w:pPr>
              <w:topLinePunct/>
              <w:spacing w:line="440" w:lineRule="exact"/>
              <w:jc w:val="center"/>
              <w:rPr>
                <w:rFonts w:ascii="仿宋" w:hAnsi="仿宋" w:eastAsia="仿宋" w:cs="仿宋"/>
                <w:szCs w:val="21"/>
              </w:rPr>
            </w:pPr>
            <w:r>
              <w:rPr>
                <w:rFonts w:hint="eastAsia" w:ascii="仿宋" w:hAnsi="仿宋" w:eastAsia="仿宋" w:cs="仿宋"/>
                <w:szCs w:val="21"/>
              </w:rPr>
              <w:t>开工日期</w:t>
            </w:r>
          </w:p>
        </w:tc>
        <w:tc>
          <w:tcPr>
            <w:tcW w:w="6816" w:type="dxa"/>
          </w:tcPr>
          <w:p w14:paraId="61499575">
            <w:pPr>
              <w:topLinePunct/>
              <w:spacing w:line="440" w:lineRule="exact"/>
              <w:rPr>
                <w:rFonts w:ascii="仿宋" w:hAnsi="仿宋" w:eastAsia="仿宋" w:cs="仿宋"/>
                <w:szCs w:val="21"/>
              </w:rPr>
            </w:pPr>
          </w:p>
        </w:tc>
      </w:tr>
      <w:tr w14:paraId="5BEE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470" w:type="dxa"/>
            <w:vAlign w:val="center"/>
          </w:tcPr>
          <w:p w14:paraId="6780DA0E">
            <w:pPr>
              <w:topLinePunct/>
              <w:spacing w:line="440" w:lineRule="exact"/>
              <w:jc w:val="center"/>
              <w:rPr>
                <w:rFonts w:ascii="仿宋" w:hAnsi="仿宋" w:eastAsia="仿宋" w:cs="仿宋"/>
                <w:szCs w:val="21"/>
              </w:rPr>
            </w:pPr>
            <w:r>
              <w:rPr>
                <w:rFonts w:hint="eastAsia" w:ascii="仿宋" w:hAnsi="仿宋" w:eastAsia="仿宋" w:cs="仿宋"/>
                <w:szCs w:val="21"/>
              </w:rPr>
              <w:t>完成日期</w:t>
            </w:r>
          </w:p>
        </w:tc>
        <w:tc>
          <w:tcPr>
            <w:tcW w:w="6816" w:type="dxa"/>
          </w:tcPr>
          <w:p w14:paraId="03C39670">
            <w:pPr>
              <w:topLinePunct/>
              <w:spacing w:line="440" w:lineRule="exact"/>
              <w:rPr>
                <w:rFonts w:ascii="仿宋" w:hAnsi="仿宋" w:eastAsia="仿宋" w:cs="仿宋"/>
                <w:szCs w:val="21"/>
              </w:rPr>
            </w:pPr>
          </w:p>
        </w:tc>
      </w:tr>
      <w:tr w14:paraId="3A6C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470" w:type="dxa"/>
            <w:vAlign w:val="center"/>
          </w:tcPr>
          <w:p w14:paraId="60D2DEBE">
            <w:pPr>
              <w:topLinePunct/>
              <w:spacing w:line="440" w:lineRule="exact"/>
              <w:jc w:val="center"/>
              <w:rPr>
                <w:rFonts w:ascii="仿宋" w:hAnsi="仿宋" w:eastAsia="仿宋" w:cs="仿宋"/>
                <w:szCs w:val="21"/>
              </w:rPr>
            </w:pPr>
            <w:r>
              <w:rPr>
                <w:rFonts w:hint="eastAsia" w:ascii="仿宋" w:hAnsi="仿宋" w:eastAsia="仿宋" w:cs="仿宋"/>
                <w:szCs w:val="21"/>
              </w:rPr>
              <w:t>承担的工作</w:t>
            </w:r>
          </w:p>
        </w:tc>
        <w:tc>
          <w:tcPr>
            <w:tcW w:w="6816" w:type="dxa"/>
          </w:tcPr>
          <w:p w14:paraId="13ADA23D">
            <w:pPr>
              <w:topLinePunct/>
              <w:spacing w:line="440" w:lineRule="exact"/>
              <w:rPr>
                <w:rFonts w:ascii="仿宋" w:hAnsi="仿宋" w:eastAsia="仿宋" w:cs="仿宋"/>
                <w:szCs w:val="21"/>
              </w:rPr>
            </w:pPr>
          </w:p>
        </w:tc>
      </w:tr>
      <w:tr w14:paraId="5823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470" w:type="dxa"/>
            <w:vAlign w:val="center"/>
          </w:tcPr>
          <w:p w14:paraId="27EF7CB3">
            <w:pPr>
              <w:topLinePunct/>
              <w:spacing w:line="440" w:lineRule="exact"/>
              <w:jc w:val="center"/>
              <w:rPr>
                <w:rFonts w:ascii="仿宋" w:hAnsi="仿宋" w:eastAsia="仿宋" w:cs="仿宋"/>
                <w:szCs w:val="21"/>
              </w:rPr>
            </w:pPr>
            <w:r>
              <w:rPr>
                <w:rFonts w:hint="eastAsia" w:ascii="仿宋" w:hAnsi="仿宋" w:eastAsia="仿宋" w:cs="仿宋"/>
                <w:szCs w:val="21"/>
              </w:rPr>
              <w:t>项目负责人</w:t>
            </w:r>
          </w:p>
        </w:tc>
        <w:tc>
          <w:tcPr>
            <w:tcW w:w="6816" w:type="dxa"/>
          </w:tcPr>
          <w:p w14:paraId="668F5BE7">
            <w:pPr>
              <w:topLinePunct/>
              <w:spacing w:line="440" w:lineRule="exact"/>
              <w:rPr>
                <w:rFonts w:ascii="仿宋" w:hAnsi="仿宋" w:eastAsia="仿宋" w:cs="仿宋"/>
                <w:szCs w:val="21"/>
              </w:rPr>
            </w:pPr>
          </w:p>
        </w:tc>
      </w:tr>
      <w:tr w14:paraId="5D3A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70" w:type="dxa"/>
            <w:vAlign w:val="center"/>
          </w:tcPr>
          <w:p w14:paraId="433E7413">
            <w:pPr>
              <w:topLinePunct/>
              <w:spacing w:line="440" w:lineRule="exact"/>
              <w:jc w:val="center"/>
              <w:rPr>
                <w:rFonts w:ascii="仿宋" w:hAnsi="仿宋" w:eastAsia="仿宋" w:cs="仿宋"/>
                <w:szCs w:val="21"/>
              </w:rPr>
            </w:pPr>
            <w:r>
              <w:rPr>
                <w:rFonts w:hint="eastAsia" w:ascii="仿宋" w:hAnsi="仿宋" w:eastAsia="仿宋" w:cs="仿宋"/>
                <w:szCs w:val="21"/>
              </w:rPr>
              <w:t>项目描述</w:t>
            </w:r>
          </w:p>
        </w:tc>
        <w:tc>
          <w:tcPr>
            <w:tcW w:w="6816" w:type="dxa"/>
          </w:tcPr>
          <w:p w14:paraId="6AB5B1A0">
            <w:pPr>
              <w:topLinePunct/>
              <w:spacing w:line="440" w:lineRule="exact"/>
              <w:rPr>
                <w:rFonts w:ascii="仿宋" w:hAnsi="仿宋" w:eastAsia="仿宋" w:cs="仿宋"/>
                <w:szCs w:val="21"/>
              </w:rPr>
            </w:pPr>
          </w:p>
        </w:tc>
      </w:tr>
      <w:tr w14:paraId="21A2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70" w:type="dxa"/>
            <w:vAlign w:val="center"/>
          </w:tcPr>
          <w:p w14:paraId="72CB91B6">
            <w:pPr>
              <w:topLinePunct/>
              <w:spacing w:line="440" w:lineRule="exact"/>
              <w:jc w:val="center"/>
              <w:rPr>
                <w:rFonts w:ascii="仿宋" w:hAnsi="仿宋" w:eastAsia="仿宋" w:cs="仿宋"/>
                <w:szCs w:val="21"/>
              </w:rPr>
            </w:pPr>
            <w:r>
              <w:rPr>
                <w:rFonts w:hint="eastAsia" w:ascii="仿宋" w:hAnsi="仿宋" w:eastAsia="仿宋" w:cs="仿宋"/>
                <w:szCs w:val="21"/>
              </w:rPr>
              <w:t>备注</w:t>
            </w:r>
          </w:p>
        </w:tc>
        <w:tc>
          <w:tcPr>
            <w:tcW w:w="6816" w:type="dxa"/>
          </w:tcPr>
          <w:p w14:paraId="05DF6466">
            <w:pPr>
              <w:topLinePunct/>
              <w:spacing w:line="440" w:lineRule="exact"/>
              <w:rPr>
                <w:rFonts w:ascii="仿宋" w:hAnsi="仿宋" w:eastAsia="仿宋" w:cs="仿宋"/>
                <w:szCs w:val="21"/>
              </w:rPr>
            </w:pPr>
          </w:p>
        </w:tc>
      </w:tr>
    </w:tbl>
    <w:p w14:paraId="2B3A61F1">
      <w:pPr>
        <w:widowControl/>
        <w:autoSpaceDE w:val="0"/>
        <w:autoSpaceDN w:val="0"/>
        <w:spacing w:line="360" w:lineRule="atLeast"/>
        <w:ind w:left="418" w:hanging="418" w:hangingChars="209"/>
        <w:textAlignment w:val="bottom"/>
        <w:rPr>
          <w:rFonts w:ascii="仿宋" w:hAnsi="仿宋" w:eastAsia="仿宋" w:cs="仿宋"/>
          <w:szCs w:val="21"/>
        </w:rPr>
      </w:pPr>
      <w:r>
        <w:rPr>
          <w:rFonts w:hint="eastAsia" w:ascii="仿宋" w:hAnsi="仿宋" w:eastAsia="仿宋" w:cs="仿宋"/>
          <w:sz w:val="20"/>
          <w:szCs w:val="20"/>
        </w:rPr>
        <w:t>注：</w:t>
      </w:r>
    </w:p>
    <w:p w14:paraId="21235ED5">
      <w:pPr>
        <w:widowControl/>
        <w:autoSpaceDE w:val="0"/>
        <w:autoSpaceDN w:val="0"/>
        <w:spacing w:line="360" w:lineRule="atLeast"/>
        <w:ind w:left="420" w:leftChars="200"/>
        <w:textAlignment w:val="bottom"/>
        <w:rPr>
          <w:rFonts w:ascii="仿宋" w:hAnsi="仿宋" w:eastAsia="仿宋" w:cs="仿宋"/>
          <w:szCs w:val="21"/>
        </w:rPr>
      </w:pPr>
      <w:r>
        <w:rPr>
          <w:rFonts w:hint="eastAsia" w:ascii="仿宋" w:hAnsi="仿宋" w:eastAsia="仿宋" w:cs="仿宋"/>
          <w:szCs w:val="21"/>
        </w:rPr>
        <w:t>1、每张表格只填写一个项目，并标明序号。</w:t>
      </w:r>
    </w:p>
    <w:p w14:paraId="400B65B7">
      <w:pPr>
        <w:widowControl/>
        <w:autoSpaceDE w:val="0"/>
        <w:autoSpaceDN w:val="0"/>
        <w:spacing w:line="360" w:lineRule="atLeast"/>
        <w:ind w:left="420" w:leftChars="200"/>
        <w:textAlignment w:val="bottom"/>
        <w:rPr>
          <w:rFonts w:ascii="仿宋" w:hAnsi="仿宋" w:eastAsia="仿宋" w:cs="仿宋"/>
          <w:szCs w:val="21"/>
        </w:rPr>
      </w:pPr>
      <w:r>
        <w:rPr>
          <w:rFonts w:hint="eastAsia" w:ascii="仿宋" w:hAnsi="仿宋" w:eastAsia="仿宋" w:cs="仿宋"/>
          <w:szCs w:val="21"/>
        </w:rPr>
        <w:t>2、提供业绩证明材料（合同扫描件）。</w:t>
      </w:r>
    </w:p>
    <w:p w14:paraId="53C2935A">
      <w:pPr>
        <w:widowControl/>
        <w:autoSpaceDE w:val="0"/>
        <w:autoSpaceDN w:val="0"/>
        <w:spacing w:line="360" w:lineRule="atLeast"/>
        <w:ind w:left="420" w:leftChars="200"/>
        <w:textAlignment w:val="bottom"/>
        <w:rPr>
          <w:rFonts w:ascii="仿宋" w:hAnsi="仿宋" w:eastAsia="仿宋" w:cs="仿宋"/>
          <w:sz w:val="27"/>
          <w:szCs w:val="27"/>
        </w:rPr>
      </w:pPr>
      <w:r>
        <w:rPr>
          <w:rFonts w:hint="eastAsia" w:ascii="仿宋" w:hAnsi="仿宋" w:eastAsia="仿宋" w:cs="仿宋"/>
          <w:szCs w:val="21"/>
        </w:rPr>
        <w:t>3、如近年来，供应商法人机构发生合法变更或重组或法人名称变更时，应提供相关部门的合法批件或其他相关证明材料来证明其所附业绩的继承性。</w:t>
      </w:r>
    </w:p>
    <w:p w14:paraId="742E1051">
      <w:pPr>
        <w:pStyle w:val="2"/>
        <w:ind w:firstLine="420" w:firstLineChars="200"/>
        <w:rPr>
          <w:rFonts w:ascii="仿宋" w:hAnsi="仿宋" w:eastAsia="仿宋" w:cs="仿宋"/>
        </w:rPr>
      </w:pPr>
      <w:r>
        <w:rPr>
          <w:rFonts w:ascii="仿宋" w:hAnsi="仿宋" w:eastAsia="仿宋" w:cs="仿宋"/>
        </w:rPr>
        <w:t>4</w:t>
      </w:r>
      <w:r>
        <w:rPr>
          <w:rFonts w:hint="eastAsia" w:ascii="仿宋" w:hAnsi="仿宋" w:eastAsia="仿宋" w:cs="仿宋"/>
        </w:rPr>
        <w:t>、应附有效的可证明供应商符合响应文件业绩要求的相关业绩的合同协议书（或任务书）复印件。相关业绩的合同协议书复印件应准确反映主要工作内容、合同签订时间等涉及业绩认定的重要信息，如合同中未体现相关评审内容，另需提供业主盖章证明材料。</w:t>
      </w:r>
    </w:p>
    <w:p w14:paraId="511DC088">
      <w:pPr>
        <w:topLinePunct/>
        <w:spacing w:line="340" w:lineRule="atLeast"/>
        <w:jc w:val="center"/>
        <w:rPr>
          <w:rFonts w:ascii="仿宋" w:hAnsi="仿宋" w:eastAsia="仿宋" w:cs="仿宋"/>
          <w:sz w:val="24"/>
        </w:rPr>
      </w:pPr>
      <w:r>
        <w:rPr>
          <w:rFonts w:hint="eastAsia" w:ascii="仿宋" w:hAnsi="仿宋" w:eastAsia="仿宋" w:cs="仿宋"/>
          <w:sz w:val="28"/>
          <w:szCs w:val="28"/>
        </w:rPr>
        <w:br w:type="page"/>
      </w:r>
    </w:p>
    <w:p w14:paraId="2EAF68A6">
      <w:pPr>
        <w:widowControl/>
        <w:autoSpaceDE w:val="0"/>
        <w:autoSpaceDN w:val="0"/>
        <w:spacing w:line="360" w:lineRule="atLeast"/>
        <w:ind w:left="180"/>
        <w:jc w:val="center"/>
        <w:textAlignment w:val="bottom"/>
        <w:rPr>
          <w:rFonts w:ascii="仿宋" w:hAnsi="仿宋" w:eastAsia="仿宋" w:cs="仿宋"/>
          <w:sz w:val="28"/>
          <w:szCs w:val="28"/>
        </w:rPr>
      </w:pPr>
      <w:bookmarkStart w:id="175" w:name="_Toc29313_WPSOffice_Level1"/>
      <w:bookmarkStart w:id="176" w:name="_Toc15530_WPSOffice_Level1"/>
      <w:bookmarkStart w:id="177" w:name="_Toc24001_WPSOffice_Level1"/>
      <w:bookmarkStart w:id="178" w:name="_Toc4739_WPSOffice_Level1"/>
      <w:bookmarkStart w:id="179" w:name="_Toc16156_WPSOffice_Level1"/>
      <w:r>
        <w:rPr>
          <w:rFonts w:hint="eastAsia" w:ascii="仿宋" w:hAnsi="仿宋" w:eastAsia="仿宋" w:cs="仿宋"/>
          <w:sz w:val="28"/>
          <w:szCs w:val="28"/>
        </w:rPr>
        <w:t>六、拟委任的人</w:t>
      </w:r>
      <w:bookmarkEnd w:id="175"/>
      <w:r>
        <w:rPr>
          <w:rFonts w:hint="eastAsia" w:ascii="仿宋" w:hAnsi="仿宋" w:eastAsia="仿宋" w:cs="仿宋"/>
          <w:sz w:val="28"/>
          <w:szCs w:val="28"/>
        </w:rPr>
        <w:t>员</w:t>
      </w:r>
      <w:bookmarkEnd w:id="176"/>
      <w:bookmarkEnd w:id="177"/>
      <w:bookmarkEnd w:id="178"/>
      <w:bookmarkEnd w:id="179"/>
    </w:p>
    <w:p w14:paraId="32B6570B">
      <w:pPr>
        <w:pStyle w:val="2"/>
        <w:widowControl/>
        <w:autoSpaceDE w:val="0"/>
        <w:autoSpaceDN w:val="0"/>
        <w:spacing w:line="360" w:lineRule="atLeast"/>
        <w:ind w:left="180"/>
        <w:jc w:val="center"/>
        <w:textAlignment w:val="bottom"/>
        <w:rPr>
          <w:rFonts w:ascii="仿宋" w:hAnsi="仿宋" w:eastAsia="仿宋" w:cs="仿宋"/>
          <w:sz w:val="28"/>
          <w:szCs w:val="28"/>
        </w:rPr>
      </w:pPr>
      <w:bookmarkStart w:id="180" w:name="_Toc24686_WPSOffice_Level2"/>
      <w:bookmarkStart w:id="181" w:name="_Toc6185_WPSOffice_Level2"/>
      <w:r>
        <w:rPr>
          <w:rFonts w:hint="eastAsia" w:ascii="仿宋" w:hAnsi="仿宋" w:eastAsia="仿宋" w:cs="仿宋"/>
          <w:sz w:val="28"/>
          <w:szCs w:val="28"/>
        </w:rPr>
        <w:t>拟委任的人员资历表</w:t>
      </w:r>
      <w:bookmarkEnd w:id="180"/>
      <w:bookmarkEnd w:id="181"/>
    </w:p>
    <w:tbl>
      <w:tblPr>
        <w:tblStyle w:val="28"/>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90"/>
        <w:gridCol w:w="53"/>
        <w:gridCol w:w="1518"/>
        <w:gridCol w:w="1108"/>
        <w:gridCol w:w="1442"/>
        <w:gridCol w:w="356"/>
        <w:gridCol w:w="1609"/>
        <w:gridCol w:w="405"/>
        <w:gridCol w:w="1343"/>
      </w:tblGrid>
      <w:tr w14:paraId="5B1C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290" w:type="dxa"/>
            <w:vAlign w:val="center"/>
          </w:tcPr>
          <w:p w14:paraId="43F10E59">
            <w:pPr>
              <w:widowControl/>
              <w:autoSpaceDE w:val="0"/>
              <w:autoSpaceDN w:val="0"/>
              <w:spacing w:before="40" w:after="40" w:line="280" w:lineRule="atLeast"/>
              <w:jc w:val="center"/>
              <w:textAlignment w:val="bottom"/>
              <w:rPr>
                <w:rFonts w:ascii="仿宋" w:hAnsi="仿宋" w:eastAsia="仿宋" w:cs="仿宋"/>
                <w:szCs w:val="21"/>
              </w:rPr>
            </w:pPr>
            <w:r>
              <w:rPr>
                <w:rFonts w:hint="eastAsia" w:ascii="仿宋" w:hAnsi="仿宋" w:eastAsia="仿宋" w:cs="仿宋"/>
                <w:szCs w:val="21"/>
              </w:rPr>
              <w:t>姓名</w:t>
            </w:r>
          </w:p>
        </w:tc>
        <w:tc>
          <w:tcPr>
            <w:tcW w:w="1571" w:type="dxa"/>
            <w:gridSpan w:val="2"/>
            <w:vAlign w:val="center"/>
          </w:tcPr>
          <w:p w14:paraId="22E1DA03">
            <w:pPr>
              <w:widowControl/>
              <w:autoSpaceDE w:val="0"/>
              <w:autoSpaceDN w:val="0"/>
              <w:spacing w:before="40" w:after="40" w:line="280" w:lineRule="atLeast"/>
              <w:jc w:val="center"/>
              <w:textAlignment w:val="bottom"/>
              <w:rPr>
                <w:rFonts w:ascii="仿宋" w:hAnsi="仿宋" w:eastAsia="仿宋" w:cs="仿宋"/>
                <w:szCs w:val="21"/>
              </w:rPr>
            </w:pPr>
          </w:p>
        </w:tc>
        <w:tc>
          <w:tcPr>
            <w:tcW w:w="1108" w:type="dxa"/>
            <w:vAlign w:val="center"/>
          </w:tcPr>
          <w:p w14:paraId="37683710">
            <w:pPr>
              <w:widowControl/>
              <w:autoSpaceDE w:val="0"/>
              <w:autoSpaceDN w:val="0"/>
              <w:spacing w:before="40" w:after="40" w:line="280" w:lineRule="atLeast"/>
              <w:jc w:val="center"/>
              <w:textAlignment w:val="bottom"/>
              <w:rPr>
                <w:rFonts w:ascii="仿宋" w:hAnsi="仿宋" w:eastAsia="仿宋" w:cs="仿宋"/>
                <w:szCs w:val="21"/>
              </w:rPr>
            </w:pPr>
            <w:r>
              <w:rPr>
                <w:rFonts w:hint="eastAsia" w:ascii="仿宋" w:hAnsi="仿宋" w:eastAsia="仿宋" w:cs="仿宋"/>
                <w:szCs w:val="21"/>
              </w:rPr>
              <w:t>年龄</w:t>
            </w:r>
          </w:p>
        </w:tc>
        <w:tc>
          <w:tcPr>
            <w:tcW w:w="1442" w:type="dxa"/>
            <w:vAlign w:val="center"/>
          </w:tcPr>
          <w:p w14:paraId="740C448A">
            <w:pPr>
              <w:widowControl/>
              <w:autoSpaceDE w:val="0"/>
              <w:autoSpaceDN w:val="0"/>
              <w:spacing w:before="40" w:after="40" w:line="280" w:lineRule="atLeast"/>
              <w:jc w:val="center"/>
              <w:textAlignment w:val="bottom"/>
              <w:rPr>
                <w:rFonts w:ascii="仿宋" w:hAnsi="仿宋" w:eastAsia="仿宋" w:cs="仿宋"/>
                <w:szCs w:val="21"/>
              </w:rPr>
            </w:pPr>
          </w:p>
        </w:tc>
        <w:tc>
          <w:tcPr>
            <w:tcW w:w="1965" w:type="dxa"/>
            <w:gridSpan w:val="2"/>
            <w:vAlign w:val="center"/>
          </w:tcPr>
          <w:p w14:paraId="35DF8A02">
            <w:pPr>
              <w:widowControl/>
              <w:autoSpaceDE w:val="0"/>
              <w:autoSpaceDN w:val="0"/>
              <w:spacing w:before="40" w:after="40" w:line="280" w:lineRule="atLeast"/>
              <w:jc w:val="center"/>
              <w:textAlignment w:val="bottom"/>
              <w:rPr>
                <w:rFonts w:ascii="仿宋" w:hAnsi="仿宋" w:eastAsia="仿宋" w:cs="仿宋"/>
                <w:szCs w:val="21"/>
              </w:rPr>
            </w:pPr>
            <w:r>
              <w:rPr>
                <w:rFonts w:hint="eastAsia" w:ascii="仿宋" w:hAnsi="仿宋" w:eastAsia="仿宋" w:cs="仿宋"/>
                <w:szCs w:val="21"/>
              </w:rPr>
              <w:t>专业</w:t>
            </w:r>
          </w:p>
        </w:tc>
        <w:tc>
          <w:tcPr>
            <w:tcW w:w="1748" w:type="dxa"/>
            <w:gridSpan w:val="2"/>
            <w:vAlign w:val="center"/>
          </w:tcPr>
          <w:p w14:paraId="0293DA71">
            <w:pPr>
              <w:widowControl/>
              <w:autoSpaceDE w:val="0"/>
              <w:autoSpaceDN w:val="0"/>
              <w:spacing w:before="40" w:after="40" w:line="280" w:lineRule="atLeast"/>
              <w:textAlignment w:val="bottom"/>
              <w:rPr>
                <w:rFonts w:ascii="仿宋" w:hAnsi="仿宋" w:eastAsia="仿宋" w:cs="仿宋"/>
                <w:szCs w:val="21"/>
              </w:rPr>
            </w:pPr>
          </w:p>
        </w:tc>
      </w:tr>
      <w:tr w14:paraId="64C6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rPr>
        <w:tc>
          <w:tcPr>
            <w:tcW w:w="1290" w:type="dxa"/>
            <w:vAlign w:val="center"/>
          </w:tcPr>
          <w:p w14:paraId="2886286F">
            <w:pPr>
              <w:widowControl/>
              <w:autoSpaceDE w:val="0"/>
              <w:autoSpaceDN w:val="0"/>
              <w:spacing w:before="40" w:after="40" w:line="280" w:lineRule="atLeast"/>
              <w:jc w:val="center"/>
              <w:textAlignment w:val="bottom"/>
              <w:rPr>
                <w:rFonts w:ascii="仿宋" w:hAnsi="仿宋" w:eastAsia="仿宋" w:cs="仿宋"/>
                <w:szCs w:val="21"/>
              </w:rPr>
            </w:pPr>
            <w:r>
              <w:rPr>
                <w:rFonts w:hint="eastAsia" w:ascii="仿宋" w:hAnsi="仿宋" w:eastAsia="仿宋" w:cs="仿宋"/>
                <w:szCs w:val="21"/>
              </w:rPr>
              <w:t>职称</w:t>
            </w:r>
          </w:p>
        </w:tc>
        <w:tc>
          <w:tcPr>
            <w:tcW w:w="1571" w:type="dxa"/>
            <w:gridSpan w:val="2"/>
            <w:vAlign w:val="center"/>
          </w:tcPr>
          <w:p w14:paraId="5903699A">
            <w:pPr>
              <w:widowControl/>
              <w:autoSpaceDE w:val="0"/>
              <w:autoSpaceDN w:val="0"/>
              <w:spacing w:before="40" w:after="40" w:line="280" w:lineRule="atLeast"/>
              <w:jc w:val="center"/>
              <w:textAlignment w:val="bottom"/>
              <w:rPr>
                <w:rFonts w:ascii="仿宋" w:hAnsi="仿宋" w:eastAsia="仿宋" w:cs="仿宋"/>
                <w:szCs w:val="21"/>
              </w:rPr>
            </w:pPr>
          </w:p>
        </w:tc>
        <w:tc>
          <w:tcPr>
            <w:tcW w:w="1108" w:type="dxa"/>
            <w:vAlign w:val="center"/>
          </w:tcPr>
          <w:p w14:paraId="33FDDE36">
            <w:pPr>
              <w:widowControl/>
              <w:autoSpaceDE w:val="0"/>
              <w:autoSpaceDN w:val="0"/>
              <w:spacing w:before="40" w:after="40" w:line="280" w:lineRule="atLeast"/>
              <w:jc w:val="center"/>
              <w:textAlignment w:val="bottom"/>
              <w:rPr>
                <w:rFonts w:ascii="仿宋" w:hAnsi="仿宋" w:eastAsia="仿宋" w:cs="仿宋"/>
                <w:szCs w:val="21"/>
              </w:rPr>
            </w:pPr>
            <w:r>
              <w:rPr>
                <w:rFonts w:hint="eastAsia" w:ascii="仿宋" w:hAnsi="仿宋" w:eastAsia="仿宋" w:cs="仿宋"/>
                <w:szCs w:val="21"/>
              </w:rPr>
              <w:t>学历</w:t>
            </w:r>
          </w:p>
        </w:tc>
        <w:tc>
          <w:tcPr>
            <w:tcW w:w="1442" w:type="dxa"/>
            <w:vAlign w:val="center"/>
          </w:tcPr>
          <w:p w14:paraId="7B177DD9">
            <w:pPr>
              <w:widowControl/>
              <w:autoSpaceDE w:val="0"/>
              <w:autoSpaceDN w:val="0"/>
              <w:spacing w:before="40" w:after="40" w:line="280" w:lineRule="atLeast"/>
              <w:jc w:val="center"/>
              <w:textAlignment w:val="bottom"/>
              <w:rPr>
                <w:rFonts w:ascii="仿宋" w:hAnsi="仿宋" w:eastAsia="仿宋" w:cs="仿宋"/>
                <w:szCs w:val="21"/>
              </w:rPr>
            </w:pPr>
          </w:p>
        </w:tc>
        <w:tc>
          <w:tcPr>
            <w:tcW w:w="1965" w:type="dxa"/>
            <w:gridSpan w:val="2"/>
            <w:vAlign w:val="center"/>
          </w:tcPr>
          <w:p w14:paraId="2FE4A3E6">
            <w:pPr>
              <w:widowControl/>
              <w:autoSpaceDE w:val="0"/>
              <w:autoSpaceDN w:val="0"/>
              <w:spacing w:before="40" w:after="40" w:line="280" w:lineRule="atLeast"/>
              <w:jc w:val="center"/>
              <w:textAlignment w:val="bottom"/>
              <w:rPr>
                <w:rFonts w:ascii="仿宋" w:hAnsi="仿宋" w:eastAsia="仿宋" w:cs="仿宋"/>
                <w:szCs w:val="21"/>
              </w:rPr>
            </w:pPr>
            <w:r>
              <w:rPr>
                <w:rFonts w:hint="eastAsia" w:ascii="仿宋" w:hAnsi="仿宋" w:eastAsia="仿宋" w:cs="仿宋"/>
                <w:szCs w:val="21"/>
              </w:rPr>
              <w:t>拟在本项目</w:t>
            </w:r>
          </w:p>
          <w:p w14:paraId="1552E6B4">
            <w:pPr>
              <w:widowControl/>
              <w:autoSpaceDE w:val="0"/>
              <w:autoSpaceDN w:val="0"/>
              <w:spacing w:before="40" w:after="40" w:line="280" w:lineRule="atLeast"/>
              <w:jc w:val="center"/>
              <w:textAlignment w:val="bottom"/>
              <w:rPr>
                <w:rFonts w:ascii="仿宋" w:hAnsi="仿宋" w:eastAsia="仿宋" w:cs="仿宋"/>
                <w:szCs w:val="21"/>
              </w:rPr>
            </w:pPr>
            <w:r>
              <w:rPr>
                <w:rFonts w:hint="eastAsia" w:ascii="仿宋" w:hAnsi="仿宋" w:eastAsia="仿宋" w:cs="仿宋"/>
                <w:szCs w:val="21"/>
              </w:rPr>
              <w:t>担任职务</w:t>
            </w:r>
          </w:p>
        </w:tc>
        <w:tc>
          <w:tcPr>
            <w:tcW w:w="1748" w:type="dxa"/>
            <w:gridSpan w:val="2"/>
            <w:vAlign w:val="center"/>
          </w:tcPr>
          <w:p w14:paraId="2492539D">
            <w:pPr>
              <w:widowControl/>
              <w:autoSpaceDE w:val="0"/>
              <w:autoSpaceDN w:val="0"/>
              <w:spacing w:before="40" w:after="40" w:line="280" w:lineRule="atLeast"/>
              <w:textAlignment w:val="bottom"/>
              <w:rPr>
                <w:rFonts w:ascii="仿宋" w:hAnsi="仿宋" w:eastAsia="仿宋" w:cs="仿宋"/>
                <w:szCs w:val="21"/>
              </w:rPr>
            </w:pPr>
          </w:p>
        </w:tc>
      </w:tr>
      <w:tr w14:paraId="15C5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9124" w:type="dxa"/>
            <w:gridSpan w:val="9"/>
            <w:vAlign w:val="center"/>
          </w:tcPr>
          <w:p w14:paraId="09875EB9">
            <w:pPr>
              <w:widowControl/>
              <w:autoSpaceDE w:val="0"/>
              <w:autoSpaceDN w:val="0"/>
              <w:spacing w:before="40" w:after="40" w:line="280" w:lineRule="atLeast"/>
              <w:jc w:val="center"/>
              <w:textAlignment w:val="bottom"/>
              <w:rPr>
                <w:rFonts w:ascii="仿宋" w:hAnsi="仿宋" w:eastAsia="仿宋" w:cs="仿宋"/>
                <w:szCs w:val="21"/>
              </w:rPr>
            </w:pPr>
            <w:r>
              <w:rPr>
                <w:rFonts w:hint="eastAsia" w:ascii="仿宋" w:hAnsi="仿宋" w:eastAsia="仿宋" w:cs="仿宋"/>
                <w:szCs w:val="21"/>
              </w:rPr>
              <w:t>经历</w:t>
            </w:r>
          </w:p>
        </w:tc>
      </w:tr>
      <w:tr w14:paraId="1C5C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343" w:type="dxa"/>
            <w:gridSpan w:val="2"/>
            <w:vAlign w:val="center"/>
          </w:tcPr>
          <w:p w14:paraId="3638FDC2">
            <w:pPr>
              <w:widowControl/>
              <w:autoSpaceDE w:val="0"/>
              <w:autoSpaceDN w:val="0"/>
              <w:spacing w:before="40" w:after="40" w:line="280" w:lineRule="atLeast"/>
              <w:jc w:val="center"/>
              <w:textAlignment w:val="bottom"/>
              <w:rPr>
                <w:rFonts w:ascii="仿宋" w:hAnsi="仿宋" w:eastAsia="仿宋" w:cs="仿宋"/>
                <w:szCs w:val="21"/>
              </w:rPr>
            </w:pPr>
            <w:r>
              <w:rPr>
                <w:rFonts w:hint="eastAsia" w:ascii="仿宋" w:hAnsi="仿宋" w:eastAsia="仿宋" w:cs="仿宋"/>
                <w:szCs w:val="21"/>
              </w:rPr>
              <w:t>__年~__年</w:t>
            </w:r>
          </w:p>
        </w:tc>
        <w:tc>
          <w:tcPr>
            <w:tcW w:w="4424" w:type="dxa"/>
            <w:gridSpan w:val="4"/>
            <w:vAlign w:val="center"/>
          </w:tcPr>
          <w:p w14:paraId="4C5ED917">
            <w:pPr>
              <w:pStyle w:val="51"/>
              <w:widowControl/>
              <w:adjustRightInd/>
              <w:snapToGrid/>
              <w:spacing w:before="40" w:after="40" w:line="280" w:lineRule="atLeast"/>
              <w:textAlignment w:val="bottom"/>
              <w:rPr>
                <w:rFonts w:ascii="仿宋" w:hAnsi="仿宋" w:eastAsia="仿宋" w:cs="仿宋"/>
                <w:spacing w:val="0"/>
                <w:kern w:val="2"/>
                <w:szCs w:val="21"/>
              </w:rPr>
            </w:pPr>
            <w:r>
              <w:rPr>
                <w:rFonts w:hint="eastAsia" w:ascii="仿宋" w:hAnsi="仿宋" w:eastAsia="仿宋" w:cs="仿宋"/>
                <w:spacing w:val="0"/>
                <w:kern w:val="2"/>
                <w:szCs w:val="21"/>
              </w:rPr>
              <w:t>参加过的类似项目名称</w:t>
            </w:r>
          </w:p>
        </w:tc>
        <w:tc>
          <w:tcPr>
            <w:tcW w:w="2014" w:type="dxa"/>
            <w:gridSpan w:val="2"/>
            <w:vAlign w:val="center"/>
          </w:tcPr>
          <w:p w14:paraId="60223FEC">
            <w:pPr>
              <w:pStyle w:val="51"/>
              <w:widowControl/>
              <w:adjustRightInd/>
              <w:snapToGrid/>
              <w:spacing w:before="40" w:after="40" w:line="280" w:lineRule="atLeast"/>
              <w:textAlignment w:val="bottom"/>
              <w:rPr>
                <w:rFonts w:ascii="仿宋" w:hAnsi="仿宋" w:eastAsia="仿宋" w:cs="仿宋"/>
                <w:spacing w:val="0"/>
                <w:kern w:val="2"/>
                <w:szCs w:val="21"/>
              </w:rPr>
            </w:pPr>
            <w:r>
              <w:rPr>
                <w:rFonts w:hint="eastAsia" w:ascii="仿宋" w:hAnsi="仿宋" w:eastAsia="仿宋" w:cs="仿宋"/>
                <w:spacing w:val="0"/>
                <w:kern w:val="2"/>
                <w:szCs w:val="21"/>
              </w:rPr>
              <w:t>担任何职</w:t>
            </w:r>
          </w:p>
        </w:tc>
        <w:tc>
          <w:tcPr>
            <w:tcW w:w="1343" w:type="dxa"/>
            <w:vAlign w:val="center"/>
          </w:tcPr>
          <w:p w14:paraId="75A14934">
            <w:pPr>
              <w:widowControl/>
              <w:autoSpaceDE w:val="0"/>
              <w:autoSpaceDN w:val="0"/>
              <w:spacing w:before="40" w:after="40" w:line="280" w:lineRule="atLeast"/>
              <w:jc w:val="center"/>
              <w:textAlignment w:val="bottom"/>
              <w:rPr>
                <w:rFonts w:ascii="仿宋" w:hAnsi="仿宋" w:eastAsia="仿宋" w:cs="仿宋"/>
                <w:szCs w:val="21"/>
              </w:rPr>
            </w:pPr>
            <w:r>
              <w:rPr>
                <w:rFonts w:hint="eastAsia" w:ascii="仿宋" w:hAnsi="仿宋" w:eastAsia="仿宋" w:cs="仿宋"/>
                <w:szCs w:val="21"/>
              </w:rPr>
              <w:t>备注</w:t>
            </w:r>
          </w:p>
        </w:tc>
      </w:tr>
      <w:tr w14:paraId="1705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343" w:type="dxa"/>
            <w:gridSpan w:val="2"/>
            <w:vAlign w:val="center"/>
          </w:tcPr>
          <w:p w14:paraId="05F6F246">
            <w:pPr>
              <w:widowControl/>
              <w:autoSpaceDE w:val="0"/>
              <w:autoSpaceDN w:val="0"/>
              <w:spacing w:before="40" w:after="40" w:line="280" w:lineRule="atLeast"/>
              <w:jc w:val="center"/>
              <w:textAlignment w:val="bottom"/>
              <w:rPr>
                <w:rFonts w:ascii="仿宋" w:hAnsi="仿宋" w:eastAsia="仿宋" w:cs="仿宋"/>
                <w:szCs w:val="21"/>
              </w:rPr>
            </w:pPr>
          </w:p>
        </w:tc>
        <w:tc>
          <w:tcPr>
            <w:tcW w:w="4424" w:type="dxa"/>
            <w:gridSpan w:val="4"/>
            <w:vAlign w:val="center"/>
          </w:tcPr>
          <w:p w14:paraId="7FF58AFA">
            <w:pPr>
              <w:widowControl/>
              <w:autoSpaceDE w:val="0"/>
              <w:autoSpaceDN w:val="0"/>
              <w:spacing w:before="40" w:after="40" w:line="280" w:lineRule="atLeast"/>
              <w:jc w:val="center"/>
              <w:textAlignment w:val="bottom"/>
              <w:rPr>
                <w:rFonts w:ascii="仿宋" w:hAnsi="仿宋" w:eastAsia="仿宋" w:cs="仿宋"/>
                <w:szCs w:val="21"/>
              </w:rPr>
            </w:pPr>
          </w:p>
        </w:tc>
        <w:tc>
          <w:tcPr>
            <w:tcW w:w="2014" w:type="dxa"/>
            <w:gridSpan w:val="2"/>
            <w:vAlign w:val="center"/>
          </w:tcPr>
          <w:p w14:paraId="7F6E1F50">
            <w:pPr>
              <w:widowControl/>
              <w:autoSpaceDE w:val="0"/>
              <w:autoSpaceDN w:val="0"/>
              <w:spacing w:before="40" w:after="40" w:line="280" w:lineRule="atLeast"/>
              <w:textAlignment w:val="bottom"/>
              <w:rPr>
                <w:rFonts w:ascii="仿宋" w:hAnsi="仿宋" w:eastAsia="仿宋" w:cs="仿宋"/>
                <w:szCs w:val="21"/>
              </w:rPr>
            </w:pPr>
          </w:p>
        </w:tc>
        <w:tc>
          <w:tcPr>
            <w:tcW w:w="1343" w:type="dxa"/>
            <w:vAlign w:val="center"/>
          </w:tcPr>
          <w:p w14:paraId="14F6C2C8">
            <w:pPr>
              <w:widowControl/>
              <w:autoSpaceDE w:val="0"/>
              <w:autoSpaceDN w:val="0"/>
              <w:spacing w:before="40" w:after="40" w:line="280" w:lineRule="atLeast"/>
              <w:textAlignment w:val="bottom"/>
              <w:rPr>
                <w:rFonts w:ascii="仿宋" w:hAnsi="仿宋" w:eastAsia="仿宋" w:cs="仿宋"/>
                <w:szCs w:val="21"/>
              </w:rPr>
            </w:pPr>
          </w:p>
        </w:tc>
      </w:tr>
      <w:tr w14:paraId="5A99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343" w:type="dxa"/>
            <w:gridSpan w:val="2"/>
            <w:vAlign w:val="center"/>
          </w:tcPr>
          <w:p w14:paraId="731CCB9A">
            <w:pPr>
              <w:widowControl/>
              <w:autoSpaceDE w:val="0"/>
              <w:autoSpaceDN w:val="0"/>
              <w:spacing w:before="40" w:after="40" w:line="280" w:lineRule="atLeast"/>
              <w:jc w:val="center"/>
              <w:textAlignment w:val="bottom"/>
              <w:rPr>
                <w:rFonts w:ascii="仿宋" w:hAnsi="仿宋" w:eastAsia="仿宋" w:cs="仿宋"/>
                <w:szCs w:val="21"/>
              </w:rPr>
            </w:pPr>
          </w:p>
        </w:tc>
        <w:tc>
          <w:tcPr>
            <w:tcW w:w="4424" w:type="dxa"/>
            <w:gridSpan w:val="4"/>
            <w:vAlign w:val="center"/>
          </w:tcPr>
          <w:p w14:paraId="18350444">
            <w:pPr>
              <w:widowControl/>
              <w:autoSpaceDE w:val="0"/>
              <w:autoSpaceDN w:val="0"/>
              <w:spacing w:before="40" w:after="40" w:line="280" w:lineRule="atLeast"/>
              <w:jc w:val="center"/>
              <w:textAlignment w:val="bottom"/>
              <w:rPr>
                <w:rFonts w:ascii="仿宋" w:hAnsi="仿宋" w:eastAsia="仿宋" w:cs="仿宋"/>
                <w:szCs w:val="21"/>
              </w:rPr>
            </w:pPr>
          </w:p>
        </w:tc>
        <w:tc>
          <w:tcPr>
            <w:tcW w:w="2014" w:type="dxa"/>
            <w:gridSpan w:val="2"/>
            <w:vAlign w:val="center"/>
          </w:tcPr>
          <w:p w14:paraId="22945785">
            <w:pPr>
              <w:widowControl/>
              <w:autoSpaceDE w:val="0"/>
              <w:autoSpaceDN w:val="0"/>
              <w:spacing w:before="40" w:after="40" w:line="280" w:lineRule="atLeast"/>
              <w:textAlignment w:val="bottom"/>
              <w:rPr>
                <w:rFonts w:ascii="仿宋" w:hAnsi="仿宋" w:eastAsia="仿宋" w:cs="仿宋"/>
                <w:szCs w:val="21"/>
              </w:rPr>
            </w:pPr>
          </w:p>
        </w:tc>
        <w:tc>
          <w:tcPr>
            <w:tcW w:w="1343" w:type="dxa"/>
            <w:vAlign w:val="center"/>
          </w:tcPr>
          <w:p w14:paraId="4EE7110D">
            <w:pPr>
              <w:widowControl/>
              <w:autoSpaceDE w:val="0"/>
              <w:autoSpaceDN w:val="0"/>
              <w:spacing w:before="40" w:after="40" w:line="280" w:lineRule="atLeast"/>
              <w:textAlignment w:val="bottom"/>
              <w:rPr>
                <w:rFonts w:ascii="仿宋" w:hAnsi="仿宋" w:eastAsia="仿宋" w:cs="仿宋"/>
                <w:szCs w:val="21"/>
              </w:rPr>
            </w:pPr>
          </w:p>
        </w:tc>
      </w:tr>
      <w:tr w14:paraId="048E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343" w:type="dxa"/>
            <w:gridSpan w:val="2"/>
            <w:vAlign w:val="center"/>
          </w:tcPr>
          <w:p w14:paraId="0036CCAF">
            <w:pPr>
              <w:widowControl/>
              <w:autoSpaceDE w:val="0"/>
              <w:autoSpaceDN w:val="0"/>
              <w:spacing w:before="40" w:after="40" w:line="280" w:lineRule="atLeast"/>
              <w:jc w:val="center"/>
              <w:textAlignment w:val="bottom"/>
              <w:rPr>
                <w:rFonts w:ascii="仿宋" w:hAnsi="仿宋" w:eastAsia="仿宋" w:cs="仿宋"/>
                <w:szCs w:val="21"/>
              </w:rPr>
            </w:pPr>
          </w:p>
        </w:tc>
        <w:tc>
          <w:tcPr>
            <w:tcW w:w="4424" w:type="dxa"/>
            <w:gridSpan w:val="4"/>
            <w:vAlign w:val="center"/>
          </w:tcPr>
          <w:p w14:paraId="7F5254D1">
            <w:pPr>
              <w:widowControl/>
              <w:autoSpaceDE w:val="0"/>
              <w:autoSpaceDN w:val="0"/>
              <w:spacing w:before="40" w:after="40" w:line="280" w:lineRule="atLeast"/>
              <w:jc w:val="center"/>
              <w:textAlignment w:val="bottom"/>
              <w:rPr>
                <w:rFonts w:ascii="仿宋" w:hAnsi="仿宋" w:eastAsia="仿宋" w:cs="仿宋"/>
                <w:szCs w:val="21"/>
              </w:rPr>
            </w:pPr>
          </w:p>
        </w:tc>
        <w:tc>
          <w:tcPr>
            <w:tcW w:w="2014" w:type="dxa"/>
            <w:gridSpan w:val="2"/>
            <w:vAlign w:val="center"/>
          </w:tcPr>
          <w:p w14:paraId="5EA39223">
            <w:pPr>
              <w:widowControl/>
              <w:autoSpaceDE w:val="0"/>
              <w:autoSpaceDN w:val="0"/>
              <w:spacing w:before="40" w:after="40" w:line="280" w:lineRule="atLeast"/>
              <w:textAlignment w:val="bottom"/>
              <w:rPr>
                <w:rFonts w:ascii="仿宋" w:hAnsi="仿宋" w:eastAsia="仿宋" w:cs="仿宋"/>
                <w:szCs w:val="21"/>
              </w:rPr>
            </w:pPr>
          </w:p>
        </w:tc>
        <w:tc>
          <w:tcPr>
            <w:tcW w:w="1343" w:type="dxa"/>
            <w:vAlign w:val="center"/>
          </w:tcPr>
          <w:p w14:paraId="7F213F6B">
            <w:pPr>
              <w:widowControl/>
              <w:autoSpaceDE w:val="0"/>
              <w:autoSpaceDN w:val="0"/>
              <w:spacing w:before="40" w:after="40" w:line="280" w:lineRule="atLeast"/>
              <w:textAlignment w:val="bottom"/>
              <w:rPr>
                <w:rFonts w:ascii="仿宋" w:hAnsi="仿宋" w:eastAsia="仿宋" w:cs="仿宋"/>
                <w:szCs w:val="21"/>
              </w:rPr>
            </w:pPr>
          </w:p>
        </w:tc>
      </w:tr>
      <w:tr w14:paraId="5223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343" w:type="dxa"/>
            <w:gridSpan w:val="2"/>
            <w:vAlign w:val="center"/>
          </w:tcPr>
          <w:p w14:paraId="4FAE6B68">
            <w:pPr>
              <w:widowControl/>
              <w:autoSpaceDE w:val="0"/>
              <w:autoSpaceDN w:val="0"/>
              <w:spacing w:before="40" w:after="40" w:line="280" w:lineRule="atLeast"/>
              <w:jc w:val="center"/>
              <w:textAlignment w:val="bottom"/>
              <w:rPr>
                <w:rFonts w:ascii="仿宋" w:hAnsi="仿宋" w:eastAsia="仿宋" w:cs="仿宋"/>
                <w:szCs w:val="21"/>
              </w:rPr>
            </w:pPr>
          </w:p>
        </w:tc>
        <w:tc>
          <w:tcPr>
            <w:tcW w:w="4424" w:type="dxa"/>
            <w:gridSpan w:val="4"/>
            <w:vAlign w:val="center"/>
          </w:tcPr>
          <w:p w14:paraId="3888AC9B">
            <w:pPr>
              <w:widowControl/>
              <w:autoSpaceDE w:val="0"/>
              <w:autoSpaceDN w:val="0"/>
              <w:spacing w:before="40" w:after="40" w:line="280" w:lineRule="atLeast"/>
              <w:jc w:val="center"/>
              <w:textAlignment w:val="bottom"/>
              <w:rPr>
                <w:rFonts w:ascii="仿宋" w:hAnsi="仿宋" w:eastAsia="仿宋" w:cs="仿宋"/>
                <w:szCs w:val="21"/>
              </w:rPr>
            </w:pPr>
          </w:p>
        </w:tc>
        <w:tc>
          <w:tcPr>
            <w:tcW w:w="2014" w:type="dxa"/>
            <w:gridSpan w:val="2"/>
            <w:vAlign w:val="center"/>
          </w:tcPr>
          <w:p w14:paraId="7686C5AC">
            <w:pPr>
              <w:widowControl/>
              <w:autoSpaceDE w:val="0"/>
              <w:autoSpaceDN w:val="0"/>
              <w:spacing w:before="40" w:after="40" w:line="280" w:lineRule="atLeast"/>
              <w:textAlignment w:val="bottom"/>
              <w:rPr>
                <w:rFonts w:ascii="仿宋" w:hAnsi="仿宋" w:eastAsia="仿宋" w:cs="仿宋"/>
                <w:szCs w:val="21"/>
              </w:rPr>
            </w:pPr>
          </w:p>
        </w:tc>
        <w:tc>
          <w:tcPr>
            <w:tcW w:w="1343" w:type="dxa"/>
            <w:vAlign w:val="center"/>
          </w:tcPr>
          <w:p w14:paraId="5955591B">
            <w:pPr>
              <w:widowControl/>
              <w:autoSpaceDE w:val="0"/>
              <w:autoSpaceDN w:val="0"/>
              <w:spacing w:before="40" w:after="40" w:line="280" w:lineRule="atLeast"/>
              <w:textAlignment w:val="bottom"/>
              <w:rPr>
                <w:rFonts w:ascii="仿宋" w:hAnsi="仿宋" w:eastAsia="仿宋" w:cs="仿宋"/>
                <w:szCs w:val="21"/>
              </w:rPr>
            </w:pPr>
          </w:p>
        </w:tc>
      </w:tr>
      <w:tr w14:paraId="0452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1343" w:type="dxa"/>
            <w:gridSpan w:val="2"/>
            <w:vAlign w:val="center"/>
          </w:tcPr>
          <w:p w14:paraId="01A1F981">
            <w:pPr>
              <w:widowControl/>
              <w:autoSpaceDE w:val="0"/>
              <w:autoSpaceDN w:val="0"/>
              <w:spacing w:before="40" w:after="40" w:line="280" w:lineRule="atLeast"/>
              <w:jc w:val="center"/>
              <w:textAlignment w:val="bottom"/>
              <w:rPr>
                <w:rFonts w:ascii="仿宋" w:hAnsi="仿宋" w:eastAsia="仿宋" w:cs="仿宋"/>
                <w:szCs w:val="21"/>
              </w:rPr>
            </w:pPr>
          </w:p>
        </w:tc>
        <w:tc>
          <w:tcPr>
            <w:tcW w:w="4424" w:type="dxa"/>
            <w:gridSpan w:val="4"/>
            <w:vAlign w:val="center"/>
          </w:tcPr>
          <w:p w14:paraId="6155A6BB">
            <w:pPr>
              <w:widowControl/>
              <w:autoSpaceDE w:val="0"/>
              <w:autoSpaceDN w:val="0"/>
              <w:spacing w:before="40" w:after="40" w:line="280" w:lineRule="atLeast"/>
              <w:jc w:val="center"/>
              <w:textAlignment w:val="bottom"/>
              <w:rPr>
                <w:rFonts w:ascii="仿宋" w:hAnsi="仿宋" w:eastAsia="仿宋" w:cs="仿宋"/>
                <w:szCs w:val="21"/>
              </w:rPr>
            </w:pPr>
          </w:p>
        </w:tc>
        <w:tc>
          <w:tcPr>
            <w:tcW w:w="2014" w:type="dxa"/>
            <w:gridSpan w:val="2"/>
            <w:vAlign w:val="center"/>
          </w:tcPr>
          <w:p w14:paraId="7973CDA6">
            <w:pPr>
              <w:widowControl/>
              <w:autoSpaceDE w:val="0"/>
              <w:autoSpaceDN w:val="0"/>
              <w:spacing w:before="40" w:after="40" w:line="280" w:lineRule="atLeast"/>
              <w:textAlignment w:val="bottom"/>
              <w:rPr>
                <w:rFonts w:ascii="仿宋" w:hAnsi="仿宋" w:eastAsia="仿宋" w:cs="仿宋"/>
                <w:szCs w:val="21"/>
              </w:rPr>
            </w:pPr>
          </w:p>
        </w:tc>
        <w:tc>
          <w:tcPr>
            <w:tcW w:w="1343" w:type="dxa"/>
            <w:vAlign w:val="center"/>
          </w:tcPr>
          <w:p w14:paraId="459694BD">
            <w:pPr>
              <w:widowControl/>
              <w:autoSpaceDE w:val="0"/>
              <w:autoSpaceDN w:val="0"/>
              <w:spacing w:before="40" w:after="40" w:line="280" w:lineRule="atLeast"/>
              <w:textAlignment w:val="bottom"/>
              <w:rPr>
                <w:rFonts w:ascii="仿宋" w:hAnsi="仿宋" w:eastAsia="仿宋" w:cs="仿宋"/>
                <w:szCs w:val="21"/>
              </w:rPr>
            </w:pPr>
          </w:p>
        </w:tc>
      </w:tr>
    </w:tbl>
    <w:p w14:paraId="7CF149CE">
      <w:pPr>
        <w:pStyle w:val="10"/>
        <w:spacing w:line="240" w:lineRule="atLeast"/>
        <w:ind w:left="0" w:leftChars="0"/>
        <w:rPr>
          <w:rFonts w:ascii="仿宋" w:hAnsi="仿宋" w:eastAsia="仿宋" w:cs="仿宋"/>
          <w:sz w:val="20"/>
          <w:szCs w:val="20"/>
        </w:rPr>
      </w:pPr>
      <w:r>
        <w:rPr>
          <w:rFonts w:hint="eastAsia" w:ascii="仿宋" w:hAnsi="仿宋" w:eastAsia="仿宋" w:cs="仿宋"/>
          <w:szCs w:val="21"/>
        </w:rPr>
        <w:t>注：</w:t>
      </w:r>
    </w:p>
    <w:p w14:paraId="74433A2F">
      <w:pPr>
        <w:widowControl/>
        <w:autoSpaceDE w:val="0"/>
        <w:autoSpaceDN w:val="0"/>
        <w:spacing w:line="360" w:lineRule="atLeast"/>
        <w:ind w:left="420" w:leftChars="200"/>
        <w:textAlignment w:val="bottom"/>
        <w:rPr>
          <w:rFonts w:ascii="仿宋" w:hAnsi="仿宋" w:eastAsia="仿宋" w:cs="仿宋"/>
          <w:szCs w:val="21"/>
        </w:rPr>
      </w:pPr>
      <w:r>
        <w:rPr>
          <w:rFonts w:hint="eastAsia" w:ascii="仿宋" w:hAnsi="仿宋" w:eastAsia="仿宋" w:cs="仿宋"/>
          <w:szCs w:val="21"/>
        </w:rPr>
        <w:t>1、本表一人一张填写，拟投入人员须为本单位员工，同时提供投标截止前近3个月社保证明材料，退休返聘人员只需提供相关聘用合同等证明材料。</w:t>
      </w:r>
    </w:p>
    <w:p w14:paraId="2B62D522">
      <w:pPr>
        <w:widowControl/>
        <w:autoSpaceDE w:val="0"/>
        <w:autoSpaceDN w:val="0"/>
        <w:spacing w:line="360" w:lineRule="atLeast"/>
        <w:ind w:left="420" w:leftChars="200"/>
        <w:textAlignment w:val="bottom"/>
        <w:rPr>
          <w:rFonts w:ascii="仿宋" w:hAnsi="仿宋" w:eastAsia="仿宋" w:cs="仿宋"/>
          <w:szCs w:val="21"/>
        </w:rPr>
      </w:pPr>
      <w:r>
        <w:rPr>
          <w:rFonts w:hint="eastAsia" w:ascii="仿宋" w:hAnsi="仿宋" w:eastAsia="仿宋" w:cs="仿宋"/>
          <w:szCs w:val="21"/>
        </w:rPr>
        <w:t>2、满足最低要求的投标人员需提供相应资格证书及业绩证明材料（证书和合同扫描件），其他人员可不提供相关证明材料，成交供应商进场前由询价人核实，如不满足要求，询价人有权终止合同并进行索赔。</w:t>
      </w:r>
    </w:p>
    <w:p w14:paraId="1E1476DB">
      <w:pPr>
        <w:widowControl/>
        <w:autoSpaceDE w:val="0"/>
        <w:autoSpaceDN w:val="0"/>
        <w:spacing w:line="360" w:lineRule="atLeast"/>
        <w:ind w:left="420" w:leftChars="200"/>
        <w:textAlignment w:val="bottom"/>
        <w:rPr>
          <w:rFonts w:ascii="仿宋" w:hAnsi="仿宋" w:eastAsia="仿宋" w:cs="仿宋"/>
          <w:szCs w:val="21"/>
        </w:rPr>
      </w:pPr>
      <w:r>
        <w:rPr>
          <w:rFonts w:hint="eastAsia" w:ascii="仿宋" w:hAnsi="仿宋" w:eastAsia="仿宋" w:cs="仿宋"/>
          <w:szCs w:val="21"/>
        </w:rPr>
        <w:t>3、所有扫描件均应清晰可辨，否则，将被认为无效。</w:t>
      </w:r>
    </w:p>
    <w:p w14:paraId="689097EF">
      <w:pPr>
        <w:widowControl/>
        <w:autoSpaceDE w:val="0"/>
        <w:autoSpaceDN w:val="0"/>
        <w:spacing w:line="360" w:lineRule="atLeast"/>
        <w:ind w:left="420" w:leftChars="200"/>
        <w:textAlignment w:val="bottom"/>
        <w:rPr>
          <w:rFonts w:ascii="仿宋" w:hAnsi="仿宋" w:eastAsia="仿宋" w:cs="仿宋"/>
          <w:b/>
          <w:bCs/>
          <w:sz w:val="24"/>
          <w:szCs w:val="28"/>
        </w:rPr>
      </w:pPr>
      <w:r>
        <w:rPr>
          <w:rFonts w:hint="eastAsia" w:ascii="仿宋" w:hAnsi="仿宋" w:eastAsia="仿宋" w:cs="仿宋"/>
          <w:szCs w:val="21"/>
        </w:rPr>
        <w:t>4、不影响评审的内容可不填写。</w:t>
      </w:r>
      <w:r>
        <w:rPr>
          <w:rFonts w:ascii="仿宋" w:hAnsi="仿宋" w:eastAsia="仿宋" w:cs="仿宋"/>
          <w:b/>
          <w:bCs/>
          <w:sz w:val="24"/>
          <w:szCs w:val="28"/>
        </w:rPr>
        <w:t xml:space="preserve"> </w:t>
      </w:r>
    </w:p>
    <w:p w14:paraId="087D8929">
      <w:pPr>
        <w:spacing w:line="360" w:lineRule="auto"/>
        <w:ind w:firstLine="482" w:firstLineChars="200"/>
        <w:rPr>
          <w:rFonts w:ascii="仿宋" w:hAnsi="仿宋" w:eastAsia="仿宋" w:cs="仿宋"/>
          <w:b/>
          <w:bCs/>
          <w:sz w:val="24"/>
          <w:szCs w:val="28"/>
        </w:rPr>
      </w:pPr>
    </w:p>
    <w:p w14:paraId="1919A7E0">
      <w:pPr>
        <w:spacing w:line="360" w:lineRule="auto"/>
        <w:ind w:firstLine="482" w:firstLineChars="200"/>
        <w:rPr>
          <w:rFonts w:ascii="仿宋" w:hAnsi="仿宋" w:eastAsia="仿宋" w:cs="仿宋"/>
          <w:b/>
          <w:bCs/>
          <w:sz w:val="24"/>
          <w:szCs w:val="28"/>
        </w:rPr>
      </w:pPr>
    </w:p>
    <w:p w14:paraId="697FBAD4">
      <w:pPr>
        <w:spacing w:line="360" w:lineRule="auto"/>
        <w:ind w:firstLine="482" w:firstLineChars="200"/>
        <w:rPr>
          <w:rFonts w:ascii="仿宋" w:hAnsi="仿宋" w:eastAsia="仿宋" w:cs="仿宋"/>
          <w:b/>
          <w:bCs/>
          <w:sz w:val="24"/>
          <w:szCs w:val="28"/>
        </w:rPr>
      </w:pPr>
    </w:p>
    <w:p w14:paraId="1E4F1BDE">
      <w:pPr>
        <w:spacing w:line="360" w:lineRule="auto"/>
        <w:ind w:firstLine="482" w:firstLineChars="200"/>
        <w:rPr>
          <w:rFonts w:ascii="仿宋" w:hAnsi="仿宋" w:eastAsia="仿宋" w:cs="仿宋"/>
          <w:b/>
          <w:bCs/>
          <w:sz w:val="24"/>
          <w:szCs w:val="28"/>
        </w:rPr>
      </w:pPr>
    </w:p>
    <w:p w14:paraId="64BD1094">
      <w:pPr>
        <w:spacing w:line="360" w:lineRule="auto"/>
        <w:ind w:firstLine="482" w:firstLineChars="200"/>
        <w:rPr>
          <w:rFonts w:ascii="仿宋" w:hAnsi="仿宋" w:eastAsia="仿宋" w:cs="仿宋"/>
          <w:b/>
          <w:bCs/>
          <w:sz w:val="24"/>
          <w:szCs w:val="28"/>
        </w:rPr>
      </w:pPr>
    </w:p>
    <w:p w14:paraId="0F8C71A7">
      <w:pPr>
        <w:spacing w:line="360" w:lineRule="auto"/>
        <w:ind w:firstLine="482" w:firstLineChars="200"/>
        <w:rPr>
          <w:rFonts w:ascii="仿宋" w:hAnsi="仿宋" w:eastAsia="仿宋" w:cs="仿宋"/>
          <w:b/>
          <w:bCs/>
          <w:sz w:val="24"/>
          <w:szCs w:val="28"/>
        </w:rPr>
      </w:pPr>
    </w:p>
    <w:p w14:paraId="59DEBC5F">
      <w:pPr>
        <w:spacing w:line="360" w:lineRule="auto"/>
        <w:ind w:firstLine="482" w:firstLineChars="200"/>
        <w:rPr>
          <w:rFonts w:ascii="仿宋" w:hAnsi="仿宋" w:eastAsia="仿宋" w:cs="仿宋"/>
          <w:b/>
          <w:bCs/>
          <w:sz w:val="24"/>
          <w:szCs w:val="28"/>
        </w:rPr>
      </w:pPr>
    </w:p>
    <w:p w14:paraId="5A2C9FD2">
      <w:pPr>
        <w:pStyle w:val="10"/>
        <w:spacing w:after="0" w:line="240" w:lineRule="atLeast"/>
        <w:ind w:left="610" w:leftChars="100" w:hanging="400" w:hangingChars="200"/>
        <w:rPr>
          <w:rFonts w:ascii="仿宋" w:hAnsi="仿宋" w:eastAsia="仿宋" w:cs="仿宋"/>
          <w:bCs/>
          <w:kern w:val="0"/>
          <w:sz w:val="20"/>
          <w:szCs w:val="20"/>
        </w:rPr>
      </w:pPr>
    </w:p>
    <w:p w14:paraId="288474C9">
      <w:pPr>
        <w:pStyle w:val="2"/>
      </w:pPr>
      <w:bookmarkStart w:id="182" w:name="_Toc22303_WPSOffice_Level1"/>
      <w:bookmarkStart w:id="183" w:name="_Toc13165_WPSOffice_Level1"/>
      <w:bookmarkStart w:id="184" w:name="_Toc15887_WPSOffice_Level1"/>
      <w:bookmarkStart w:id="185" w:name="_Toc2428_WPSOffice_Level1"/>
      <w:bookmarkStart w:id="186" w:name="_Toc29772_WPSOffice_Level1"/>
    </w:p>
    <w:p w14:paraId="46E25CF9">
      <w:pPr>
        <w:pStyle w:val="13"/>
        <w:ind w:left="5250"/>
      </w:pPr>
    </w:p>
    <w:p w14:paraId="631FFB4A">
      <w:pPr>
        <w:spacing w:line="440" w:lineRule="exact"/>
        <w:jc w:val="center"/>
        <w:rPr>
          <w:rFonts w:ascii="仿宋" w:hAnsi="仿宋" w:eastAsia="仿宋" w:cs="仿宋"/>
          <w:sz w:val="28"/>
          <w:szCs w:val="28"/>
        </w:rPr>
      </w:pPr>
      <w:r>
        <w:rPr>
          <w:rFonts w:hint="eastAsia" w:ascii="仿宋" w:hAnsi="仿宋" w:eastAsia="仿宋" w:cs="仿宋"/>
          <w:sz w:val="28"/>
          <w:szCs w:val="28"/>
        </w:rPr>
        <w:t>七、其它</w:t>
      </w:r>
      <w:bookmarkEnd w:id="182"/>
      <w:r>
        <w:rPr>
          <w:rFonts w:hint="eastAsia" w:ascii="仿宋" w:hAnsi="仿宋" w:eastAsia="仿宋" w:cs="仿宋"/>
          <w:sz w:val="28"/>
          <w:szCs w:val="28"/>
        </w:rPr>
        <w:t>材料</w:t>
      </w:r>
      <w:bookmarkEnd w:id="183"/>
      <w:bookmarkEnd w:id="184"/>
      <w:bookmarkEnd w:id="185"/>
      <w:bookmarkEnd w:id="186"/>
    </w:p>
    <w:p w14:paraId="09D71EB9">
      <w:pPr>
        <w:pStyle w:val="47"/>
        <w:rPr>
          <w:rFonts w:hint="default" w:ascii="仿宋" w:hAnsi="仿宋" w:eastAsia="仿宋" w:cs="仿宋"/>
          <w:color w:val="auto"/>
          <w:szCs w:val="28"/>
        </w:rPr>
      </w:pPr>
    </w:p>
    <w:p w14:paraId="114A89AF">
      <w:pPr>
        <w:spacing w:line="400" w:lineRule="atLeast"/>
        <w:jc w:val="left"/>
        <w:rPr>
          <w:rFonts w:ascii="仿宋" w:hAnsi="仿宋" w:eastAsia="仿宋" w:cs="仿宋"/>
        </w:rPr>
      </w:pPr>
      <w:r>
        <w:rPr>
          <w:rFonts w:hint="eastAsia" w:ascii="仿宋" w:hAnsi="仿宋" w:eastAsia="仿宋" w:cs="仿宋"/>
          <w:szCs w:val="28"/>
        </w:rPr>
        <w:t>根据评审办法自行提供相关资料。</w:t>
      </w:r>
    </w:p>
    <w:sectPr>
      <w:headerReference r:id="rId14"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B789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91DBA">
    <w:pPr>
      <w:autoSpaceDE w:val="0"/>
      <w:autoSpaceDN w:val="0"/>
      <w:adjustRightInd w:val="0"/>
      <w:spacing w:line="10" w:lineRule="exact"/>
      <w:jc w:val="left"/>
      <w:rPr>
        <w:kern w:val="0"/>
        <w:sz w:val="2"/>
        <w:szCs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D622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2D622E">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sz w:val="2"/>
      </w:rPr>
      <w:pict>
        <v:shape id="文本框 6" o:spid="_x0000_s3075" o:spt="202" type="#_x0000_t202" style="position:absolute;left:0pt;margin-top:0pt;height:8.25pt;width:18.75pt;mso-position-horizontal:center;mso-position-horizontal-relative:margin;z-index:251662336;mso-width-relative:page;mso-height-relative:page;" filled="f" stroked="f" coordsize="21600,21600">
          <v:path/>
          <v:fill on="f" focussize="0,0"/>
          <v:stroke on="f"/>
          <v:imagedata o:title=""/>
          <o:lock v:ext="edit" aspectratio="f"/>
          <v:textbox inset="0mm,0mm,0mm,0mm">
            <w:txbxContent>
              <w:p w14:paraId="7C088873">
                <w:pPr>
                  <w:pStyle w:val="15"/>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67697">
    <w:pPr>
      <w:pStyle w:val="1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503DC">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A1503DC">
                    <w:pPr>
                      <w:pStyle w:val="15"/>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A0F6F">
                          <w:pPr>
                            <w:pStyle w:val="15"/>
                          </w:pPr>
                          <w:r>
                            <w:t>7</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18A0F6F">
                    <w:pPr>
                      <w:pStyle w:val="15"/>
                    </w:pPr>
                    <w:r>
                      <w:t>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717D3">
    <w:pPr>
      <w:tabs>
        <w:tab w:val="left" w:pos="5040"/>
      </w:tabs>
      <w:rPr>
        <w:color w:val="FFFFFF"/>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D1C8B4">
                          <w:pPr>
                            <w:pStyle w:val="15"/>
                            <w:ind w:firstLine="360"/>
                          </w:pPr>
                          <w: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ED1C8B4">
                    <w:pPr>
                      <w:pStyle w:val="15"/>
                      <w:ind w:firstLine="360"/>
                    </w:pPr>
                    <w:r>
                      <w:t>*******************************</w:t>
                    </w:r>
                  </w:p>
                </w:txbxContent>
              </v:textbox>
            </v:shape>
          </w:pict>
        </mc:Fallback>
      </mc:AlternateContent>
    </w:r>
    <w:r>
      <w:rPr>
        <w:color w:val="FFFFFF"/>
        <w:sz w:val="2"/>
        <w:szCs w:val="2"/>
      </w:rPr>
      <w:t>Selection</w:t>
    </w:r>
    <w:r>
      <w:rPr>
        <w:rFonts w:hint="eastAsia"/>
        <w:color w:val="FFFFFF"/>
        <w:sz w:val="2"/>
        <w:szCs w:val="2"/>
      </w:rPr>
      <w:t>aaaaaaaaaaaaaaaaaaaaaaaaaaaaaaaaaaaaaaaaaaaaaaaaaaaaaaaaaaaaaaaaaaaaaaaaaaaaaaa</w:t>
    </w:r>
    <w:r>
      <w:rPr>
        <w:color w:val="FFFFFF"/>
        <w:sz w:val="2"/>
        <w:szCs w:val="2"/>
      </w:rPr>
      <w:t>hF</w:t>
    </w:r>
  </w:p>
  <w:p w14:paraId="6A538BB4">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25215">
    <w:pPr>
      <w:pStyle w:val="1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BC9251E">
                          <w:pPr>
                            <w:pStyle w:val="15"/>
                            <w:ind w:firstLine="360"/>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yXxm/EAQAAjw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gTOHPC0oVfvn+7/Ph1+fmV&#10;vU329AEr6noMDzBlSGHSOrRg05tUsCFber5aqobIJBWX69V6XZLbks7mhHCKp88DYLxX3rIU1Bzo&#10;zrKV4vQB49g6t6Rpzt9pY6guKuP+KhBmqhSJ8cgxRXHYDxPxvW/OpLan6665o+3mzLx35GbajDmA&#10;OdjPwTGAPnREbZl5Ybg9RiKRuaUJI+w0mO4pq5t2Ki3Cn3nuevq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GyXxm/EAQAAjwMAAA4AAAAAAAAAAQAgAAAAHwEAAGRycy9lMm9Eb2MueG1s&#10;UEsFBgAAAAAGAAYAWQEAAFUFAAAAAA==&#10;">
              <v:fill on="f" focussize="0,0"/>
              <v:stroke on="f"/>
              <v:imagedata o:title=""/>
              <o:lock v:ext="edit" aspectratio="f"/>
              <v:textbox inset="0mm,0mm,0mm,0mm" style="mso-fit-shape-to-text:t;">
                <w:txbxContent>
                  <w:p w14:paraId="7BC9251E">
                    <w:pPr>
                      <w:pStyle w:val="15"/>
                      <w:ind w:firstLine="360"/>
                    </w:pPr>
                    <w:r>
                      <w:fldChar w:fldCharType="begin"/>
                    </w:r>
                    <w:r>
                      <w:instrText xml:space="preserve"> PAGE  \* MERGEFORMAT </w:instrText>
                    </w:r>
                    <w:r>
                      <w:fldChar w:fldCharType="separate"/>
                    </w:r>
                    <w:r>
                      <w:t>37</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FD891">
    <w:pPr>
      <w:pStyle w:val="16"/>
      <w:pBdr>
        <w:bottom w:val="thinThickSmallGap" w:color="auto" w:sz="24" w:space="1"/>
      </w:pBdr>
      <w:jc w:val="left"/>
    </w:pPr>
    <w:r>
      <w:rPr>
        <w:rFonts w:hint="eastAsia"/>
      </w:rPr>
      <w:t xml:space="preserve">公路工程生态调查技术合作项目采购 </w:t>
    </w:r>
    <w:r>
      <w:t xml:space="preserve">                             </w:t>
    </w:r>
    <w:r>
      <w:rPr>
        <w:rFonts w:hint="eastAsia"/>
      </w:rPr>
      <w:t xml:space="preserve">                </w:t>
    </w:r>
    <w:r>
      <w:rPr>
        <w:rFonts w:hint="eastAsia"/>
        <w:lang w:val="en-US" w:eastAsia="zh-CN"/>
      </w:rPr>
      <w:t xml:space="preserve">       </w:t>
    </w:r>
    <w:r>
      <w:rPr>
        <w:rFonts w:hint="eastAsia"/>
      </w:rPr>
      <w:t xml:space="preserve">      询价文件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F58A">
    <w:pPr>
      <w:pStyle w:val="16"/>
      <w:pBdr>
        <w:bottom w:val="thinThickSmallGap" w:color="auto" w:sz="24" w:space="1"/>
      </w:pBdr>
      <w:jc w:val="left"/>
    </w:pPr>
    <w:r>
      <w:rPr>
        <w:rFonts w:hint="eastAsia"/>
      </w:rPr>
      <w:t xml:space="preserve">公路工程生态调查技术合作项目采购 </w:t>
    </w:r>
    <w:r>
      <w:t xml:space="preserve">                             </w:t>
    </w:r>
    <w:r>
      <w:rPr>
        <w:rFonts w:hint="eastAsia"/>
        <w:lang w:val="en-US" w:eastAsia="zh-CN"/>
      </w:rPr>
      <w:t xml:space="preserve">       </w:t>
    </w:r>
    <w:r>
      <w:t xml:space="preserve"> </w:t>
    </w:r>
    <w:r>
      <w:rPr>
        <w:rFonts w:hint="eastAsia"/>
      </w:rPr>
      <w:t xml:space="preserve"> </w:t>
    </w:r>
    <w:r>
      <w:t xml:space="preserve">    </w:t>
    </w:r>
    <w:r>
      <w:rPr>
        <w:rFonts w:hint="eastAsia"/>
      </w:rPr>
      <w:t xml:space="preserve">                 询价文件                                          </w:t>
    </w:r>
  </w:p>
  <w:p w14:paraId="091559A2">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0B3E9">
    <w:pPr>
      <w:pStyle w:val="16"/>
      <w:pBdr>
        <w:bottom w:val="thinThickSmallGap" w:color="auto" w:sz="24" w:space="1"/>
      </w:pBdr>
      <w:jc w:val="left"/>
    </w:pPr>
    <w:r>
      <w:rPr>
        <w:rFonts w:hint="eastAsia"/>
      </w:rPr>
      <w:t xml:space="preserve">公路工程生态调查技术合作项目采购 </w:t>
    </w:r>
    <w:r>
      <w:t xml:space="preserve">                   </w:t>
    </w:r>
    <w:r>
      <w:rPr>
        <w:rFonts w:hint="eastAsia"/>
        <w:lang w:val="en-US" w:eastAsia="zh-CN"/>
      </w:rPr>
      <w:t xml:space="preserve">        </w:t>
    </w:r>
    <w:r>
      <w:t xml:space="preserve">        </w:t>
    </w:r>
    <w:r>
      <w:rPr>
        <w:rFonts w:hint="eastAsia"/>
      </w:rPr>
      <w:t xml:space="preserve"> </w:t>
    </w:r>
    <w:r>
      <w:t xml:space="preserve">     </w:t>
    </w:r>
    <w:r>
      <w:rPr>
        <w:rFonts w:hint="eastAsia"/>
      </w:rPr>
      <w:t xml:space="preserve">         询价文件                                          </w:t>
    </w:r>
  </w:p>
  <w:p w14:paraId="1D7BCC4E">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2052C">
    <w:pPr>
      <w:pStyle w:val="16"/>
      <w:pBdr>
        <w:bottom w:val="thinThickSmallGap" w:color="auto" w:sz="24" w:space="1"/>
      </w:pBdr>
      <w:jc w:val="left"/>
    </w:pPr>
    <w:r>
      <w:rPr>
        <w:rFonts w:hint="eastAsia"/>
      </w:rPr>
      <w:t xml:space="preserve">公路工程生态调查技术合作项目采购      </w:t>
    </w:r>
    <w:r>
      <w:t xml:space="preserve">                                 </w:t>
    </w:r>
    <w:r>
      <w:rPr>
        <w:rFonts w:hint="eastAsia"/>
      </w:rPr>
      <w:t xml:space="preserve">     </w:t>
    </w:r>
    <w:r>
      <w:rPr>
        <w:rFonts w:hint="eastAsia"/>
        <w:lang w:val="en-US" w:eastAsia="zh-CN"/>
      </w:rPr>
      <w:t xml:space="preserve">         </w:t>
    </w:r>
    <w:r>
      <w:rPr>
        <w:rFonts w:hint="eastAsia"/>
      </w:rPr>
      <w:t xml:space="preserve">          询价文件                                          </w:t>
    </w:r>
  </w:p>
  <w:p w14:paraId="766CD695">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29BE1">
    <w:pPr>
      <w:pStyle w:val="16"/>
      <w:pBdr>
        <w:bottom w:val="thinThickSmallGap" w:color="auto" w:sz="24" w:space="1"/>
      </w:pBdr>
    </w:pPr>
    <w:r>
      <w:rPr>
        <w:rFonts w:hint="eastAsia"/>
      </w:rPr>
      <w:t xml:space="preserve">公路工程生态调查技术合作项目采购 </w:t>
    </w:r>
    <w:r>
      <w:t xml:space="preserve">                          </w:t>
    </w:r>
    <w:r>
      <w:rPr>
        <w:rFonts w:hint="eastAsia"/>
        <w:lang w:val="en-US" w:eastAsia="zh-CN"/>
      </w:rPr>
      <w:t xml:space="preserve">  </w:t>
    </w:r>
    <w:r>
      <w:t xml:space="preserve">   </w:t>
    </w:r>
    <w:r>
      <w:rPr>
        <w:rFonts w:hint="eastAsia"/>
        <w:lang w:val="en-US" w:eastAsia="zh-CN"/>
      </w:rPr>
      <w:t xml:space="preserve">   </w:t>
    </w:r>
    <w:r>
      <w:t xml:space="preserve">    </w:t>
    </w:r>
    <w:r>
      <w:rPr>
        <w:rFonts w:hint="eastAsia"/>
      </w:rPr>
      <w:t xml:space="preserve"> </w:t>
    </w:r>
    <w:r>
      <w:t xml:space="preserve">    </w:t>
    </w:r>
    <w:r>
      <w:rPr>
        <w:rFonts w:hint="eastAsia"/>
        <w:lang w:val="en-US" w:eastAsia="zh-CN"/>
      </w:rPr>
      <w:t xml:space="preserve">   </w:t>
    </w:r>
    <w:r>
      <w:t xml:space="preserve">  </w:t>
    </w:r>
    <w:r>
      <w:rPr>
        <w:rFonts w:hint="eastAsia"/>
      </w:rPr>
      <w:t xml:space="preserve">           询价文件  </w:t>
    </w:r>
  </w:p>
  <w:p w14:paraId="586FA4E1">
    <w:pPr>
      <w:pStyle w:val="16"/>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1206E">
    <w:pPr>
      <w:pStyle w:val="16"/>
      <w:pBdr>
        <w:bottom w:val="thinThickSmallGap" w:color="auto" w:sz="24" w:space="1"/>
      </w:pBdr>
      <w:jc w:val="left"/>
    </w:pPr>
    <w:r>
      <w:rPr>
        <w:rFonts w:hint="eastAsia"/>
      </w:rPr>
      <w:t xml:space="preserve">公路工程生态调查技术合作项目采购 </w:t>
    </w:r>
    <w:r>
      <w:t xml:space="preserve">                      </w:t>
    </w:r>
    <w:r>
      <w:rPr>
        <w:rFonts w:hint="eastAsia"/>
      </w:rPr>
      <w:t xml:space="preserve">                                           </w:t>
    </w:r>
    <w:r>
      <w:rPr>
        <w:rFonts w:hint="eastAsia"/>
        <w:lang w:val="en-US" w:eastAsia="zh-CN"/>
      </w:rPr>
      <w:t xml:space="preserve">          </w:t>
    </w:r>
    <w:r>
      <w:rPr>
        <w:rFonts w:hint="eastAsia"/>
      </w:rPr>
      <w:t xml:space="preserve">                                      询价文件                                                                 </w:t>
    </w:r>
  </w:p>
  <w:p w14:paraId="122FCA02">
    <w:pPr>
      <w:pStyle w:val="16"/>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BA6E">
    <w:pPr>
      <w:pStyle w:val="16"/>
      <w:pBdr>
        <w:bottom w:val="thinThickSmallGap" w:color="auto" w:sz="24" w:space="1"/>
      </w:pBdr>
    </w:pPr>
    <w:r>
      <w:rPr>
        <w:rFonts w:hint="eastAsia"/>
      </w:rPr>
      <w:t xml:space="preserve">公路工程生态调查技术合作项目采购 </w:t>
    </w:r>
    <w:r>
      <w:t xml:space="preserve">                          </w:t>
    </w:r>
    <w:r>
      <w:rPr>
        <w:rFonts w:hint="eastAsia"/>
      </w:rPr>
      <w:t xml:space="preserve">                       </w:t>
    </w:r>
    <w:r>
      <w:rPr>
        <w:rFonts w:hint="eastAsia"/>
        <w:lang w:val="en-US" w:eastAsia="zh-CN"/>
      </w:rPr>
      <w:t xml:space="preserve">       </w:t>
    </w:r>
    <w:r>
      <w:rPr>
        <w:rFonts w:hint="eastAsia"/>
      </w:rPr>
      <w:t xml:space="preserve">  询价文件  </w:t>
    </w:r>
  </w:p>
  <w:p w14:paraId="711ECC75">
    <w:pPr>
      <w:pStyle w:val="1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402"/>
        </w:tabs>
        <w:ind w:left="-402"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402" w:firstLine="402"/>
      </w:pPr>
      <w:rPr>
        <w:rFonts w:hint="eastAsia"/>
      </w:rPr>
    </w:lvl>
    <w:lvl w:ilvl="3" w:tentative="0">
      <w:start w:val="1"/>
      <w:numFmt w:val="decimal"/>
      <w:suff w:val="nothing"/>
      <w:lvlText w:val="（%4）"/>
      <w:lvlJc w:val="left"/>
      <w:pPr>
        <w:ind w:left="-402" w:firstLine="402"/>
      </w:pPr>
      <w:rPr>
        <w:rFonts w:hint="eastAsia"/>
      </w:rPr>
    </w:lvl>
    <w:lvl w:ilvl="4" w:tentative="0">
      <w:start w:val="1"/>
      <w:numFmt w:val="decimalEnclosedCircleChinese"/>
      <w:suff w:val="nothing"/>
      <w:lvlText w:val="%5 "/>
      <w:lvlJc w:val="left"/>
      <w:pPr>
        <w:ind w:left="-402" w:firstLine="402"/>
      </w:pPr>
      <w:rPr>
        <w:rFonts w:hint="eastAsia"/>
      </w:rPr>
    </w:lvl>
    <w:lvl w:ilvl="5" w:tentative="0">
      <w:start w:val="1"/>
      <w:numFmt w:val="decimal"/>
      <w:suff w:val="nothing"/>
      <w:lvlText w:val="%6）"/>
      <w:lvlJc w:val="left"/>
      <w:pPr>
        <w:ind w:left="-402" w:firstLine="402"/>
      </w:pPr>
      <w:rPr>
        <w:rFonts w:hint="eastAsia"/>
      </w:rPr>
    </w:lvl>
    <w:lvl w:ilvl="6" w:tentative="0">
      <w:start w:val="1"/>
      <w:numFmt w:val="lowerLetter"/>
      <w:suff w:val="nothing"/>
      <w:lvlText w:val="%7．"/>
      <w:lvlJc w:val="left"/>
      <w:pPr>
        <w:ind w:left="-402" w:firstLine="402"/>
      </w:pPr>
      <w:rPr>
        <w:rFonts w:hint="eastAsia"/>
      </w:rPr>
    </w:lvl>
    <w:lvl w:ilvl="7" w:tentative="0">
      <w:start w:val="1"/>
      <w:numFmt w:val="lowerLetter"/>
      <w:suff w:val="nothing"/>
      <w:lvlText w:val="%8）"/>
      <w:lvlJc w:val="left"/>
      <w:pPr>
        <w:ind w:left="-402" w:firstLine="402"/>
      </w:pPr>
      <w:rPr>
        <w:rFonts w:hint="eastAsia"/>
      </w:rPr>
    </w:lvl>
    <w:lvl w:ilvl="8" w:tentative="0">
      <w:start w:val="1"/>
      <w:numFmt w:val="lowerRoman"/>
      <w:suff w:val="nothing"/>
      <w:lvlText w:val="%9. "/>
      <w:lvlJc w:val="left"/>
      <w:pPr>
        <w:ind w:left="-402" w:firstLine="402"/>
      </w:pPr>
      <w:rPr>
        <w:rFonts w:hint="eastAsia"/>
      </w:rPr>
    </w:lvl>
  </w:abstractNum>
  <w:abstractNum w:abstractNumId="1">
    <w:nsid w:val="CD2EEDCE"/>
    <w:multiLevelType w:val="singleLevel"/>
    <w:tmpl w:val="CD2EEDCE"/>
    <w:lvl w:ilvl="0" w:tentative="0">
      <w:start w:val="5"/>
      <w:numFmt w:val="chineseCounting"/>
      <w:suff w:val="space"/>
      <w:lvlText w:val="第%1章"/>
      <w:lvlJc w:val="left"/>
      <w:rPr>
        <w:rFonts w:hint="eastAsia"/>
      </w:rPr>
    </w:lvl>
  </w:abstractNum>
  <w:abstractNum w:abstractNumId="2">
    <w:nsid w:val="0672DC2B"/>
    <w:multiLevelType w:val="singleLevel"/>
    <w:tmpl w:val="0672DC2B"/>
    <w:lvl w:ilvl="0" w:tentative="0">
      <w:start w:val="3"/>
      <w:numFmt w:val="chineseCounting"/>
      <w:suff w:val="nothing"/>
      <w:lvlText w:val="%1、"/>
      <w:lvlJc w:val="left"/>
      <w:rPr>
        <w:rFonts w:hint="eastAsia"/>
      </w:rPr>
    </w:lvl>
  </w:abstractNum>
  <w:abstractNum w:abstractNumId="3">
    <w:nsid w:val="2E95D47B"/>
    <w:multiLevelType w:val="singleLevel"/>
    <w:tmpl w:val="2E95D47B"/>
    <w:lvl w:ilvl="0" w:tentative="0">
      <w:start w:val="1"/>
      <w:numFmt w:val="decimal"/>
      <w:pStyle w:val="4"/>
      <w:suff w:val="nothing"/>
      <w:lvlText w:val="%1．"/>
      <w:lvlJc w:val="left"/>
      <w:pPr>
        <w:ind w:left="17"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210"/>
  <w:drawingGridVerticalSpacing w:val="156"/>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lMDhhZWZmNmJmMDEzN2VhNGQ2M2JhOGMzMmYwYWUifQ=="/>
  </w:docVars>
  <w:rsids>
    <w:rsidRoot w:val="00FE445A"/>
    <w:rsid w:val="00006BDC"/>
    <w:rsid w:val="0001311D"/>
    <w:rsid w:val="00022774"/>
    <w:rsid w:val="00023DDB"/>
    <w:rsid w:val="0003142C"/>
    <w:rsid w:val="00031A1D"/>
    <w:rsid w:val="00032361"/>
    <w:rsid w:val="0003465C"/>
    <w:rsid w:val="00042C46"/>
    <w:rsid w:val="000617B6"/>
    <w:rsid w:val="00071AEE"/>
    <w:rsid w:val="000806F8"/>
    <w:rsid w:val="00097C6A"/>
    <w:rsid w:val="000A52C1"/>
    <w:rsid w:val="000B21E2"/>
    <w:rsid w:val="000B5E95"/>
    <w:rsid w:val="000C06E3"/>
    <w:rsid w:val="000C134C"/>
    <w:rsid w:val="000E7429"/>
    <w:rsid w:val="000F17E0"/>
    <w:rsid w:val="000F4085"/>
    <w:rsid w:val="000F7F61"/>
    <w:rsid w:val="001426AF"/>
    <w:rsid w:val="0015409B"/>
    <w:rsid w:val="0015784E"/>
    <w:rsid w:val="00164D55"/>
    <w:rsid w:val="00172CDB"/>
    <w:rsid w:val="00177921"/>
    <w:rsid w:val="0018021F"/>
    <w:rsid w:val="001878B5"/>
    <w:rsid w:val="00192735"/>
    <w:rsid w:val="00192759"/>
    <w:rsid w:val="001A2ECA"/>
    <w:rsid w:val="001A5833"/>
    <w:rsid w:val="001C013C"/>
    <w:rsid w:val="001E0074"/>
    <w:rsid w:val="001E7588"/>
    <w:rsid w:val="001F5550"/>
    <w:rsid w:val="00201408"/>
    <w:rsid w:val="002141ED"/>
    <w:rsid w:val="00241FEE"/>
    <w:rsid w:val="00260E94"/>
    <w:rsid w:val="00287152"/>
    <w:rsid w:val="0029332D"/>
    <w:rsid w:val="002A16B7"/>
    <w:rsid w:val="002A1FF2"/>
    <w:rsid w:val="002A2A95"/>
    <w:rsid w:val="002B1EA2"/>
    <w:rsid w:val="002C1553"/>
    <w:rsid w:val="002C7DC5"/>
    <w:rsid w:val="002C7E73"/>
    <w:rsid w:val="002D193C"/>
    <w:rsid w:val="002D57D0"/>
    <w:rsid w:val="002F2054"/>
    <w:rsid w:val="00301DE6"/>
    <w:rsid w:val="0031192B"/>
    <w:rsid w:val="00334FCD"/>
    <w:rsid w:val="00381775"/>
    <w:rsid w:val="00397867"/>
    <w:rsid w:val="003B0962"/>
    <w:rsid w:val="003C48BA"/>
    <w:rsid w:val="003D194F"/>
    <w:rsid w:val="003D560A"/>
    <w:rsid w:val="003E1A6E"/>
    <w:rsid w:val="003E631B"/>
    <w:rsid w:val="00411500"/>
    <w:rsid w:val="004143CC"/>
    <w:rsid w:val="0042088C"/>
    <w:rsid w:val="00431A89"/>
    <w:rsid w:val="004552EF"/>
    <w:rsid w:val="00457789"/>
    <w:rsid w:val="0046555A"/>
    <w:rsid w:val="004863FE"/>
    <w:rsid w:val="004A09E8"/>
    <w:rsid w:val="004A3BD3"/>
    <w:rsid w:val="004A57B7"/>
    <w:rsid w:val="004B79C6"/>
    <w:rsid w:val="004C0908"/>
    <w:rsid w:val="004C25FA"/>
    <w:rsid w:val="004D0A61"/>
    <w:rsid w:val="004D4B95"/>
    <w:rsid w:val="004D728D"/>
    <w:rsid w:val="004E02A7"/>
    <w:rsid w:val="004F6058"/>
    <w:rsid w:val="00503337"/>
    <w:rsid w:val="0052496D"/>
    <w:rsid w:val="0054137E"/>
    <w:rsid w:val="0056594A"/>
    <w:rsid w:val="0056651E"/>
    <w:rsid w:val="0057461F"/>
    <w:rsid w:val="00576B1F"/>
    <w:rsid w:val="00580E0B"/>
    <w:rsid w:val="00583F12"/>
    <w:rsid w:val="00586557"/>
    <w:rsid w:val="005866E4"/>
    <w:rsid w:val="005A6EDA"/>
    <w:rsid w:val="005C5434"/>
    <w:rsid w:val="005D1925"/>
    <w:rsid w:val="005D572F"/>
    <w:rsid w:val="005E56EA"/>
    <w:rsid w:val="005E580B"/>
    <w:rsid w:val="005F0563"/>
    <w:rsid w:val="005F0772"/>
    <w:rsid w:val="006152E9"/>
    <w:rsid w:val="0061648B"/>
    <w:rsid w:val="006247A5"/>
    <w:rsid w:val="00654403"/>
    <w:rsid w:val="00655D2C"/>
    <w:rsid w:val="00656655"/>
    <w:rsid w:val="006602AB"/>
    <w:rsid w:val="006652A7"/>
    <w:rsid w:val="006878DD"/>
    <w:rsid w:val="00696261"/>
    <w:rsid w:val="00696343"/>
    <w:rsid w:val="006B03B5"/>
    <w:rsid w:val="006C06F1"/>
    <w:rsid w:val="006C5733"/>
    <w:rsid w:val="006C7CE1"/>
    <w:rsid w:val="006E1B99"/>
    <w:rsid w:val="006E29B2"/>
    <w:rsid w:val="006E6095"/>
    <w:rsid w:val="006F0C0D"/>
    <w:rsid w:val="006F7F8B"/>
    <w:rsid w:val="00702677"/>
    <w:rsid w:val="00702A26"/>
    <w:rsid w:val="007148B2"/>
    <w:rsid w:val="0071736A"/>
    <w:rsid w:val="00734518"/>
    <w:rsid w:val="00735298"/>
    <w:rsid w:val="007404A5"/>
    <w:rsid w:val="00740702"/>
    <w:rsid w:val="007523E8"/>
    <w:rsid w:val="00753FF1"/>
    <w:rsid w:val="00765A49"/>
    <w:rsid w:val="00765CB9"/>
    <w:rsid w:val="00765F43"/>
    <w:rsid w:val="00771BD3"/>
    <w:rsid w:val="00776EBE"/>
    <w:rsid w:val="00796158"/>
    <w:rsid w:val="007A069B"/>
    <w:rsid w:val="007A1161"/>
    <w:rsid w:val="007A5F79"/>
    <w:rsid w:val="007B1906"/>
    <w:rsid w:val="007C1337"/>
    <w:rsid w:val="007D0FF4"/>
    <w:rsid w:val="007D431A"/>
    <w:rsid w:val="007D785F"/>
    <w:rsid w:val="008031A7"/>
    <w:rsid w:val="008164C5"/>
    <w:rsid w:val="0081752A"/>
    <w:rsid w:val="00823D5C"/>
    <w:rsid w:val="0082794C"/>
    <w:rsid w:val="00833981"/>
    <w:rsid w:val="008549D3"/>
    <w:rsid w:val="00854ADE"/>
    <w:rsid w:val="00866660"/>
    <w:rsid w:val="00876E56"/>
    <w:rsid w:val="00877A62"/>
    <w:rsid w:val="0089368E"/>
    <w:rsid w:val="008A3FF3"/>
    <w:rsid w:val="008C4AFA"/>
    <w:rsid w:val="008E03A5"/>
    <w:rsid w:val="008F4B22"/>
    <w:rsid w:val="00905938"/>
    <w:rsid w:val="00913172"/>
    <w:rsid w:val="009172AC"/>
    <w:rsid w:val="00926957"/>
    <w:rsid w:val="00926C65"/>
    <w:rsid w:val="009467B4"/>
    <w:rsid w:val="00961AFF"/>
    <w:rsid w:val="00961E61"/>
    <w:rsid w:val="0097781A"/>
    <w:rsid w:val="00992599"/>
    <w:rsid w:val="00997D45"/>
    <w:rsid w:val="009A1F0F"/>
    <w:rsid w:val="009A235A"/>
    <w:rsid w:val="009A708E"/>
    <w:rsid w:val="009B4CB8"/>
    <w:rsid w:val="009C6C5D"/>
    <w:rsid w:val="009D0CDA"/>
    <w:rsid w:val="009E0DB9"/>
    <w:rsid w:val="00A01C50"/>
    <w:rsid w:val="00A20D74"/>
    <w:rsid w:val="00A22DB6"/>
    <w:rsid w:val="00A2364F"/>
    <w:rsid w:val="00A266CC"/>
    <w:rsid w:val="00A3089E"/>
    <w:rsid w:val="00A41614"/>
    <w:rsid w:val="00A44D3D"/>
    <w:rsid w:val="00A46209"/>
    <w:rsid w:val="00A5234B"/>
    <w:rsid w:val="00A55993"/>
    <w:rsid w:val="00A61A88"/>
    <w:rsid w:val="00A7244B"/>
    <w:rsid w:val="00A8666C"/>
    <w:rsid w:val="00A90A51"/>
    <w:rsid w:val="00AA17F9"/>
    <w:rsid w:val="00AB463F"/>
    <w:rsid w:val="00AC1B92"/>
    <w:rsid w:val="00AC3569"/>
    <w:rsid w:val="00AD53AC"/>
    <w:rsid w:val="00AE3E39"/>
    <w:rsid w:val="00AE7458"/>
    <w:rsid w:val="00AF2C4D"/>
    <w:rsid w:val="00AF3DAB"/>
    <w:rsid w:val="00AF74EB"/>
    <w:rsid w:val="00B1780A"/>
    <w:rsid w:val="00B243A2"/>
    <w:rsid w:val="00B3122D"/>
    <w:rsid w:val="00B3285F"/>
    <w:rsid w:val="00B42A00"/>
    <w:rsid w:val="00B45D24"/>
    <w:rsid w:val="00B57803"/>
    <w:rsid w:val="00B610C4"/>
    <w:rsid w:val="00B610CB"/>
    <w:rsid w:val="00B646E5"/>
    <w:rsid w:val="00B826FD"/>
    <w:rsid w:val="00BA2C66"/>
    <w:rsid w:val="00BA70D1"/>
    <w:rsid w:val="00BB159A"/>
    <w:rsid w:val="00BB1C46"/>
    <w:rsid w:val="00BC4172"/>
    <w:rsid w:val="00BC5898"/>
    <w:rsid w:val="00BF4BA2"/>
    <w:rsid w:val="00C0766D"/>
    <w:rsid w:val="00C160AD"/>
    <w:rsid w:val="00C229CB"/>
    <w:rsid w:val="00C24679"/>
    <w:rsid w:val="00C335D7"/>
    <w:rsid w:val="00C35DF6"/>
    <w:rsid w:val="00C3622E"/>
    <w:rsid w:val="00C37774"/>
    <w:rsid w:val="00C5058D"/>
    <w:rsid w:val="00C61F8D"/>
    <w:rsid w:val="00C86FA2"/>
    <w:rsid w:val="00C95417"/>
    <w:rsid w:val="00CA3DAF"/>
    <w:rsid w:val="00CB0E7A"/>
    <w:rsid w:val="00CB2548"/>
    <w:rsid w:val="00CB3DDE"/>
    <w:rsid w:val="00CD312D"/>
    <w:rsid w:val="00CD5AF9"/>
    <w:rsid w:val="00CE372E"/>
    <w:rsid w:val="00D014F8"/>
    <w:rsid w:val="00D02765"/>
    <w:rsid w:val="00D17347"/>
    <w:rsid w:val="00D42F33"/>
    <w:rsid w:val="00D46D96"/>
    <w:rsid w:val="00D47AF7"/>
    <w:rsid w:val="00D54532"/>
    <w:rsid w:val="00D632CE"/>
    <w:rsid w:val="00D77750"/>
    <w:rsid w:val="00DA1018"/>
    <w:rsid w:val="00DB64A0"/>
    <w:rsid w:val="00DF621D"/>
    <w:rsid w:val="00DF666E"/>
    <w:rsid w:val="00E07C6C"/>
    <w:rsid w:val="00E16E3D"/>
    <w:rsid w:val="00E40713"/>
    <w:rsid w:val="00E41E9A"/>
    <w:rsid w:val="00E42855"/>
    <w:rsid w:val="00E60F10"/>
    <w:rsid w:val="00E659A8"/>
    <w:rsid w:val="00E711E9"/>
    <w:rsid w:val="00E8737B"/>
    <w:rsid w:val="00E92564"/>
    <w:rsid w:val="00E95352"/>
    <w:rsid w:val="00EA57E0"/>
    <w:rsid w:val="00EA7745"/>
    <w:rsid w:val="00EB2B60"/>
    <w:rsid w:val="00EB7C45"/>
    <w:rsid w:val="00EC3209"/>
    <w:rsid w:val="00EC6317"/>
    <w:rsid w:val="00EC780E"/>
    <w:rsid w:val="00ED1D62"/>
    <w:rsid w:val="00EE3378"/>
    <w:rsid w:val="00F1369A"/>
    <w:rsid w:val="00F33F9D"/>
    <w:rsid w:val="00F5362F"/>
    <w:rsid w:val="00F5689A"/>
    <w:rsid w:val="00F601E8"/>
    <w:rsid w:val="00F71807"/>
    <w:rsid w:val="00F76A87"/>
    <w:rsid w:val="00F92E23"/>
    <w:rsid w:val="00F95D86"/>
    <w:rsid w:val="00FA3087"/>
    <w:rsid w:val="00FB019A"/>
    <w:rsid w:val="00FB3C7A"/>
    <w:rsid w:val="00FC0640"/>
    <w:rsid w:val="00FC115E"/>
    <w:rsid w:val="00FD00CE"/>
    <w:rsid w:val="00FD2A63"/>
    <w:rsid w:val="00FD351C"/>
    <w:rsid w:val="00FE445A"/>
    <w:rsid w:val="00FF48C6"/>
    <w:rsid w:val="07941252"/>
    <w:rsid w:val="0AAF7813"/>
    <w:rsid w:val="0B4C66B8"/>
    <w:rsid w:val="0DDB3404"/>
    <w:rsid w:val="0E013B15"/>
    <w:rsid w:val="0F3D6DB1"/>
    <w:rsid w:val="1131366D"/>
    <w:rsid w:val="14AF1479"/>
    <w:rsid w:val="15202377"/>
    <w:rsid w:val="1542598B"/>
    <w:rsid w:val="167D7355"/>
    <w:rsid w:val="181D0DEF"/>
    <w:rsid w:val="190D49C0"/>
    <w:rsid w:val="1B477205"/>
    <w:rsid w:val="1C83675E"/>
    <w:rsid w:val="1D1E1923"/>
    <w:rsid w:val="1E51534F"/>
    <w:rsid w:val="20CE712B"/>
    <w:rsid w:val="241906BD"/>
    <w:rsid w:val="2706518D"/>
    <w:rsid w:val="296D5007"/>
    <w:rsid w:val="2DF0273D"/>
    <w:rsid w:val="2F866E64"/>
    <w:rsid w:val="2FB83480"/>
    <w:rsid w:val="30A752A2"/>
    <w:rsid w:val="31592A40"/>
    <w:rsid w:val="32476D3D"/>
    <w:rsid w:val="331704BD"/>
    <w:rsid w:val="3422536C"/>
    <w:rsid w:val="34A915E9"/>
    <w:rsid w:val="361B02C4"/>
    <w:rsid w:val="367118BF"/>
    <w:rsid w:val="374750E9"/>
    <w:rsid w:val="39DB5338"/>
    <w:rsid w:val="39EC61C4"/>
    <w:rsid w:val="3B6A75F8"/>
    <w:rsid w:val="3BF82E56"/>
    <w:rsid w:val="3C265C15"/>
    <w:rsid w:val="3E224738"/>
    <w:rsid w:val="3F1E0E25"/>
    <w:rsid w:val="3F38102B"/>
    <w:rsid w:val="4102112C"/>
    <w:rsid w:val="415B1E98"/>
    <w:rsid w:val="42407E9D"/>
    <w:rsid w:val="46AA3C65"/>
    <w:rsid w:val="49724248"/>
    <w:rsid w:val="4B20732B"/>
    <w:rsid w:val="4D0553D3"/>
    <w:rsid w:val="517843C5"/>
    <w:rsid w:val="51C94C21"/>
    <w:rsid w:val="541C1C0A"/>
    <w:rsid w:val="565D43B4"/>
    <w:rsid w:val="56835CE6"/>
    <w:rsid w:val="596916F2"/>
    <w:rsid w:val="59EA607C"/>
    <w:rsid w:val="5AC62645"/>
    <w:rsid w:val="5C967DF5"/>
    <w:rsid w:val="5F926E59"/>
    <w:rsid w:val="5FB05FBE"/>
    <w:rsid w:val="602750FE"/>
    <w:rsid w:val="60710045"/>
    <w:rsid w:val="62176EAF"/>
    <w:rsid w:val="68B6229F"/>
    <w:rsid w:val="68EB63BC"/>
    <w:rsid w:val="6D7E290C"/>
    <w:rsid w:val="6DEC3D19"/>
    <w:rsid w:val="72523E7A"/>
    <w:rsid w:val="738A025C"/>
    <w:rsid w:val="74B84955"/>
    <w:rsid w:val="7537147B"/>
    <w:rsid w:val="77A26FBD"/>
    <w:rsid w:val="78A91184"/>
    <w:rsid w:val="799139C7"/>
    <w:rsid w:val="7A283F2D"/>
    <w:rsid w:val="7AB8013D"/>
    <w:rsid w:val="7B8B4B71"/>
    <w:rsid w:val="7C007A2D"/>
    <w:rsid w:val="7C4F7859"/>
    <w:rsid w:val="7CD442F6"/>
    <w:rsid w:val="7EBD1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iPriority="0" w:name="Note Heading"/>
    <w:lsdException w:qFormat="1" w:uiPriority="99"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link w:val="39"/>
    <w:qFormat/>
    <w:uiPriority w:val="9"/>
    <w:pPr>
      <w:keepNext/>
      <w:keepLines/>
      <w:numPr>
        <w:ilvl w:val="0"/>
        <w:numId w:val="1"/>
      </w:numPr>
      <w:spacing w:beforeLines="100" w:afterLines="100" w:line="360" w:lineRule="auto"/>
      <w:jc w:val="center"/>
      <w:outlineLvl w:val="0"/>
    </w:pPr>
    <w:rPr>
      <w:rFonts w:eastAsia="微软雅黑"/>
      <w:b/>
      <w:bCs/>
      <w:kern w:val="44"/>
      <w:sz w:val="36"/>
      <w:szCs w:val="44"/>
    </w:rPr>
  </w:style>
  <w:style w:type="paragraph" w:styleId="4">
    <w:name w:val="heading 2"/>
    <w:basedOn w:val="1"/>
    <w:next w:val="1"/>
    <w:link w:val="40"/>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qFormat/>
    <w:uiPriority w:val="0"/>
    <w:pPr>
      <w:keepNext/>
      <w:keepLines/>
      <w:outlineLvl w:val="2"/>
    </w:pPr>
    <w:rPr>
      <w:rFonts w:ascii="宋体" w:hAnsi="宋体" w:eastAsia="黑体"/>
      <w:bCs/>
      <w:sz w:val="24"/>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qFormat/>
    <w:uiPriority w:val="0"/>
    <w:pPr>
      <w:ind w:firstLine="420"/>
    </w:pPr>
    <w:rPr>
      <w:szCs w:val="20"/>
    </w:rPr>
  </w:style>
  <w:style w:type="paragraph" w:styleId="8">
    <w:name w:val="annotation text"/>
    <w:basedOn w:val="1"/>
    <w:link w:val="41"/>
    <w:qFormat/>
    <w:uiPriority w:val="0"/>
    <w:pPr>
      <w:jc w:val="left"/>
    </w:pPr>
  </w:style>
  <w:style w:type="paragraph" w:styleId="9">
    <w:name w:val="Body Text 3"/>
    <w:basedOn w:val="1"/>
    <w:qFormat/>
    <w:uiPriority w:val="0"/>
    <w:pPr>
      <w:spacing w:beforeLines="50"/>
    </w:pPr>
    <w:rPr>
      <w:rFonts w:ascii="宋体" w:hAnsi="宋体"/>
      <w:szCs w:val="20"/>
    </w:rPr>
  </w:style>
  <w:style w:type="paragraph" w:styleId="10">
    <w:name w:val="Body Text Indent"/>
    <w:basedOn w:val="1"/>
    <w:next w:val="11"/>
    <w:link w:val="37"/>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link w:val="42"/>
    <w:qFormat/>
    <w:uiPriority w:val="0"/>
    <w:rPr>
      <w:rFonts w:ascii="宋体" w:hAnsi="Courier New"/>
      <w:szCs w:val="20"/>
    </w:rPr>
  </w:style>
  <w:style w:type="paragraph" w:styleId="13">
    <w:name w:val="Date"/>
    <w:basedOn w:val="1"/>
    <w:next w:val="1"/>
    <w:qFormat/>
    <w:uiPriority w:val="0"/>
    <w:pPr>
      <w:ind w:left="2500" w:leftChars="2500"/>
    </w:pPr>
    <w:rPr>
      <w:rFonts w:ascii="Times New Roman" w:hAnsi="Times New Roman"/>
      <w:szCs w:val="20"/>
    </w:rPr>
  </w:style>
  <w:style w:type="paragraph" w:styleId="14">
    <w:name w:val="Balloon Text"/>
    <w:basedOn w:val="1"/>
    <w:link w:val="43"/>
    <w:qFormat/>
    <w:uiPriority w:val="0"/>
    <w:rPr>
      <w:sz w:val="18"/>
      <w:szCs w:val="18"/>
    </w:rPr>
  </w:style>
  <w:style w:type="paragraph" w:styleId="15">
    <w:name w:val="footer"/>
    <w:basedOn w:val="1"/>
    <w:link w:val="44"/>
    <w:qFormat/>
    <w:uiPriority w:val="99"/>
    <w:pPr>
      <w:tabs>
        <w:tab w:val="center" w:pos="4153"/>
        <w:tab w:val="right" w:pos="8306"/>
      </w:tabs>
      <w:snapToGrid w:val="0"/>
      <w:jc w:val="left"/>
    </w:pPr>
    <w:rPr>
      <w:sz w:val="18"/>
      <w:szCs w:val="18"/>
    </w:rPr>
  </w:style>
  <w:style w:type="paragraph" w:styleId="16">
    <w:name w:val="header"/>
    <w:basedOn w:val="1"/>
    <w:link w:val="4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spacing w:before="120" w:after="120"/>
      <w:jc w:val="left"/>
    </w:pPr>
    <w:rPr>
      <w:rFonts w:cs="Calibri"/>
      <w:b/>
      <w:bCs/>
      <w:caps/>
      <w:sz w:val="20"/>
      <w:szCs w:val="20"/>
    </w:rPr>
  </w:style>
  <w:style w:type="paragraph" w:styleId="18">
    <w:name w:val="List"/>
    <w:basedOn w:val="1"/>
    <w:qFormat/>
    <w:uiPriority w:val="0"/>
    <w:pPr>
      <w:ind w:left="420" w:hanging="420"/>
    </w:pPr>
    <w:rPr>
      <w:szCs w:val="20"/>
    </w:rPr>
  </w:style>
  <w:style w:type="paragraph" w:styleId="19">
    <w:name w:val="footnote text"/>
    <w:basedOn w:val="1"/>
    <w:unhideWhenUsed/>
    <w:qFormat/>
    <w:uiPriority w:val="0"/>
    <w:pPr>
      <w:snapToGrid w:val="0"/>
      <w:jc w:val="left"/>
    </w:pPr>
    <w:rPr>
      <w:sz w:val="18"/>
      <w:szCs w:val="18"/>
    </w:rPr>
  </w:style>
  <w:style w:type="paragraph" w:styleId="20">
    <w:name w:val="toc 2"/>
    <w:basedOn w:val="1"/>
    <w:next w:val="1"/>
    <w:unhideWhenUsed/>
    <w:qFormat/>
    <w:uiPriority w:val="39"/>
    <w:pPr>
      <w:tabs>
        <w:tab w:val="right" w:leader="dot" w:pos="9344"/>
      </w:tabs>
      <w:spacing w:line="300" w:lineRule="exact"/>
      <w:ind w:left="210"/>
    </w:pPr>
    <w:rPr>
      <w:rFonts w:ascii="宋体"/>
    </w:rPr>
  </w:style>
  <w:style w:type="paragraph" w:styleId="21">
    <w:name w:val="Body Text 2"/>
    <w:basedOn w:val="1"/>
    <w:unhideWhenUsed/>
    <w:qFormat/>
    <w:uiPriority w:val="99"/>
    <w:pPr>
      <w:spacing w:after="120" w:line="480" w:lineRule="auto"/>
    </w:pPr>
  </w:style>
  <w:style w:type="paragraph" w:styleId="22">
    <w:name w:val="Normal (Web)"/>
    <w:basedOn w:val="1"/>
    <w:qFormat/>
    <w:uiPriority w:val="99"/>
    <w:pPr>
      <w:spacing w:beforeAutospacing="1" w:afterAutospacing="1"/>
    </w:pPr>
    <w:rPr>
      <w:rFonts w:ascii="宋体" w:hAnsi="宋体" w:cs="宋体"/>
      <w:sz w:val="24"/>
    </w:rPr>
  </w:style>
  <w:style w:type="paragraph" w:styleId="23">
    <w:name w:val="index 1"/>
    <w:basedOn w:val="1"/>
    <w:next w:val="1"/>
    <w:semiHidden/>
    <w:qFormat/>
    <w:uiPriority w:val="0"/>
    <w:pPr>
      <w:spacing w:line="220" w:lineRule="exact"/>
      <w:jc w:val="center"/>
    </w:pPr>
    <w:rPr>
      <w:rFonts w:ascii="仿宋_GB2312" w:eastAsia="仿宋_GB2312"/>
      <w:szCs w:val="21"/>
    </w:rPr>
  </w:style>
  <w:style w:type="paragraph" w:styleId="24">
    <w:name w:val="Title"/>
    <w:basedOn w:val="1"/>
    <w:next w:val="1"/>
    <w:qFormat/>
    <w:uiPriority w:val="0"/>
    <w:pPr>
      <w:tabs>
        <w:tab w:val="left" w:pos="450"/>
      </w:tabs>
      <w:ind w:left="450" w:hanging="450"/>
      <w:jc w:val="center"/>
    </w:pPr>
    <w:rPr>
      <w:rFonts w:ascii="黑体" w:eastAsia="黑体"/>
      <w:sz w:val="32"/>
      <w:szCs w:val="20"/>
    </w:rPr>
  </w:style>
  <w:style w:type="paragraph" w:styleId="25">
    <w:name w:val="annotation subject"/>
    <w:basedOn w:val="8"/>
    <w:next w:val="8"/>
    <w:link w:val="46"/>
    <w:unhideWhenUsed/>
    <w:qFormat/>
    <w:uiPriority w:val="0"/>
    <w:rPr>
      <w:b/>
      <w:bCs/>
    </w:rPr>
  </w:style>
  <w:style w:type="paragraph" w:styleId="26">
    <w:name w:val="Body Text First Indent"/>
    <w:basedOn w:val="2"/>
    <w:qFormat/>
    <w:uiPriority w:val="99"/>
    <w:pPr>
      <w:spacing w:line="360" w:lineRule="auto"/>
      <w:ind w:firstLine="200" w:firstLineChars="200"/>
    </w:pPr>
    <w:rPr>
      <w:rFonts w:ascii="仿宋_GB2312" w:hAnsi="Times New Roman" w:eastAsia="仿宋_GB2312"/>
      <w:bCs/>
      <w:kern w:val="0"/>
      <w:sz w:val="30"/>
    </w:rPr>
  </w:style>
  <w:style w:type="paragraph" w:styleId="27">
    <w:name w:val="Body Text First Indent 2"/>
    <w:basedOn w:val="10"/>
    <w:next w:val="2"/>
    <w:link w:val="38"/>
    <w:unhideWhenUsed/>
    <w:qFormat/>
    <w:uiPriority w:val="0"/>
    <w:pPr>
      <w:ind w:firstLine="420" w:firstLineChars="200"/>
    </w:pPr>
  </w:style>
  <w:style w:type="table" w:styleId="29">
    <w:name w:val="Table Grid"/>
    <w:basedOn w:val="28"/>
    <w:qFormat/>
    <w:uiPriority w:val="39"/>
    <w:rPr>
      <w:rFonts w:asciiTheme="minorHAnsi" w:hAnsiTheme="minorHAnsi" w:eastAsiaTheme="minorEastAsia" w:cstheme="minorBidi"/>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Hyperlink"/>
    <w:qFormat/>
    <w:uiPriority w:val="99"/>
    <w:rPr>
      <w:rFonts w:ascii="宋体" w:hAnsi="Times New Roman" w:eastAsia="宋体"/>
      <w:color w:val="auto"/>
      <w:spacing w:val="0"/>
      <w:w w:val="100"/>
      <w:position w:val="0"/>
      <w:sz w:val="21"/>
      <w:u w:val="none"/>
    </w:rPr>
  </w:style>
  <w:style w:type="character" w:styleId="34">
    <w:name w:val="annotation reference"/>
    <w:qFormat/>
    <w:uiPriority w:val="0"/>
    <w:rPr>
      <w:sz w:val="21"/>
      <w:szCs w:val="21"/>
    </w:rPr>
  </w:style>
  <w:style w:type="character" w:styleId="35">
    <w:name w:val="footnote reference"/>
    <w:qFormat/>
    <w:uiPriority w:val="0"/>
    <w:rPr>
      <w:vertAlign w:val="superscript"/>
    </w:rPr>
  </w:style>
  <w:style w:type="paragraph" w:customStyle="1" w:styleId="36">
    <w:name w:val="目录 71"/>
    <w:basedOn w:val="1"/>
    <w:next w:val="1"/>
    <w:qFormat/>
    <w:uiPriority w:val="0"/>
    <w:pPr>
      <w:ind w:left="2520"/>
    </w:pPr>
  </w:style>
  <w:style w:type="character" w:customStyle="1" w:styleId="37">
    <w:name w:val="正文文本缩进 Char"/>
    <w:basedOn w:val="30"/>
    <w:link w:val="10"/>
    <w:qFormat/>
    <w:uiPriority w:val="0"/>
    <w:rPr>
      <w:rFonts w:ascii="Calibri" w:hAnsi="Calibri" w:eastAsia="宋体" w:cs="黑体"/>
      <w:kern w:val="2"/>
      <w:sz w:val="21"/>
      <w:szCs w:val="24"/>
    </w:rPr>
  </w:style>
  <w:style w:type="character" w:customStyle="1" w:styleId="38">
    <w:name w:val="正文首行缩进 2 Char"/>
    <w:basedOn w:val="37"/>
    <w:link w:val="27"/>
    <w:semiHidden/>
    <w:qFormat/>
    <w:uiPriority w:val="0"/>
    <w:rPr>
      <w:rFonts w:ascii="Calibri" w:hAnsi="Calibri" w:eastAsia="宋体" w:cs="黑体"/>
      <w:kern w:val="2"/>
      <w:sz w:val="21"/>
      <w:szCs w:val="24"/>
    </w:rPr>
  </w:style>
  <w:style w:type="character" w:customStyle="1" w:styleId="39">
    <w:name w:val="标题 1 Char"/>
    <w:basedOn w:val="30"/>
    <w:link w:val="3"/>
    <w:qFormat/>
    <w:uiPriority w:val="9"/>
    <w:rPr>
      <w:rFonts w:ascii="Calibri" w:hAnsi="Calibri" w:eastAsia="微软雅黑" w:cs="黑体"/>
      <w:b/>
      <w:bCs/>
      <w:kern w:val="44"/>
      <w:sz w:val="36"/>
      <w:szCs w:val="44"/>
    </w:rPr>
  </w:style>
  <w:style w:type="character" w:customStyle="1" w:styleId="40">
    <w:name w:val="标题 2 Char"/>
    <w:link w:val="4"/>
    <w:qFormat/>
    <w:uiPriority w:val="0"/>
    <w:rPr>
      <w:rFonts w:ascii="Arial" w:hAnsi="Arial"/>
      <w:b/>
      <w:bCs/>
      <w:sz w:val="28"/>
      <w:szCs w:val="32"/>
    </w:rPr>
  </w:style>
  <w:style w:type="character" w:customStyle="1" w:styleId="41">
    <w:name w:val="批注文字 Char"/>
    <w:basedOn w:val="30"/>
    <w:link w:val="8"/>
    <w:qFormat/>
    <w:uiPriority w:val="0"/>
    <w:rPr>
      <w:rFonts w:ascii="Calibri" w:hAnsi="Calibri" w:eastAsia="宋体" w:cs="黑体"/>
      <w:kern w:val="2"/>
      <w:sz w:val="21"/>
      <w:szCs w:val="24"/>
    </w:rPr>
  </w:style>
  <w:style w:type="character" w:customStyle="1" w:styleId="42">
    <w:name w:val="纯文本 Char"/>
    <w:basedOn w:val="30"/>
    <w:link w:val="12"/>
    <w:qFormat/>
    <w:uiPriority w:val="0"/>
    <w:rPr>
      <w:rFonts w:ascii="宋体" w:hAnsi="Courier New" w:cs="黑体"/>
      <w:kern w:val="2"/>
      <w:sz w:val="21"/>
    </w:rPr>
  </w:style>
  <w:style w:type="character" w:customStyle="1" w:styleId="43">
    <w:name w:val="批注框文本 Char"/>
    <w:basedOn w:val="30"/>
    <w:link w:val="14"/>
    <w:qFormat/>
    <w:uiPriority w:val="0"/>
    <w:rPr>
      <w:rFonts w:ascii="Calibri" w:hAnsi="Calibri" w:eastAsia="宋体" w:cs="黑体"/>
      <w:kern w:val="2"/>
      <w:sz w:val="18"/>
      <w:szCs w:val="18"/>
    </w:rPr>
  </w:style>
  <w:style w:type="character" w:customStyle="1" w:styleId="44">
    <w:name w:val="页脚 Char"/>
    <w:basedOn w:val="30"/>
    <w:link w:val="15"/>
    <w:qFormat/>
    <w:uiPriority w:val="99"/>
    <w:rPr>
      <w:rFonts w:ascii="Calibri" w:hAnsi="Calibri" w:cs="黑体"/>
      <w:kern w:val="2"/>
      <w:sz w:val="18"/>
      <w:szCs w:val="18"/>
    </w:rPr>
  </w:style>
  <w:style w:type="character" w:customStyle="1" w:styleId="45">
    <w:name w:val="页眉 Char"/>
    <w:basedOn w:val="30"/>
    <w:link w:val="16"/>
    <w:qFormat/>
    <w:uiPriority w:val="99"/>
    <w:rPr>
      <w:rFonts w:ascii="Calibri" w:hAnsi="Calibri" w:cs="黑体"/>
      <w:kern w:val="2"/>
      <w:sz w:val="18"/>
      <w:szCs w:val="24"/>
    </w:rPr>
  </w:style>
  <w:style w:type="character" w:customStyle="1" w:styleId="46">
    <w:name w:val="批注主题 Char"/>
    <w:basedOn w:val="41"/>
    <w:link w:val="25"/>
    <w:semiHidden/>
    <w:qFormat/>
    <w:uiPriority w:val="0"/>
    <w:rPr>
      <w:rFonts w:ascii="Calibri" w:hAnsi="Calibri" w:eastAsia="宋体" w:cs="黑体"/>
      <w:b/>
      <w:bCs/>
      <w:kern w:val="2"/>
      <w:sz w:val="21"/>
      <w:szCs w:val="24"/>
    </w:rPr>
  </w:style>
  <w:style w:type="paragraph" w:customStyle="1" w:styleId="47">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48">
    <w:name w:val="表格"/>
    <w:basedOn w:val="1"/>
    <w:qFormat/>
    <w:uiPriority w:val="0"/>
    <w:pPr>
      <w:textAlignment w:val="center"/>
    </w:pPr>
    <w:rPr>
      <w:rFonts w:ascii="华文细黑" w:hAnsi="华文细黑"/>
      <w:kern w:val="0"/>
      <w:szCs w:val="20"/>
    </w:rPr>
  </w:style>
  <w:style w:type="paragraph" w:customStyle="1" w:styleId="49">
    <w:name w:val="正文 题目"/>
    <w:basedOn w:val="1"/>
    <w:qFormat/>
    <w:uiPriority w:val="0"/>
    <w:pPr>
      <w:jc w:val="center"/>
    </w:pPr>
    <w:rPr>
      <w:rFonts w:ascii="黑体" w:hAnsi="黑体" w:eastAsia="黑体"/>
      <w:sz w:val="28"/>
    </w:rPr>
  </w:style>
  <w:style w:type="paragraph" w:customStyle="1" w:styleId="50">
    <w:name w:val="列出段落1"/>
    <w:basedOn w:val="1"/>
    <w:qFormat/>
    <w:uiPriority w:val="99"/>
    <w:rPr>
      <w:rFonts w:ascii="Times New Roman" w:hAnsi="Times New Roman"/>
    </w:rPr>
  </w:style>
  <w:style w:type="paragraph" w:customStyle="1" w:styleId="5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2">
    <w:name w:val="WPSOffice手动目录 1"/>
    <w:qFormat/>
    <w:uiPriority w:val="0"/>
    <w:rPr>
      <w:rFonts w:ascii="Calibri" w:hAnsi="Calibri" w:eastAsia="宋体" w:cs="黑体"/>
      <w:lang w:val="en-US" w:eastAsia="zh-CN" w:bidi="ar-SA"/>
    </w:rPr>
  </w:style>
  <w:style w:type="paragraph" w:customStyle="1" w:styleId="53">
    <w:name w:val="WPSOffice手动目录 2"/>
    <w:qFormat/>
    <w:uiPriority w:val="0"/>
    <w:pPr>
      <w:ind w:left="200" w:leftChars="200"/>
    </w:pPr>
    <w:rPr>
      <w:rFonts w:ascii="Calibri" w:hAnsi="Calibri" w:eastAsia="宋体" w:cs="黑体"/>
      <w:lang w:val="en-US" w:eastAsia="zh-CN" w:bidi="ar-SA"/>
    </w:rPr>
  </w:style>
  <w:style w:type="paragraph" w:customStyle="1" w:styleId="54">
    <w:name w:val="列出段落2"/>
    <w:basedOn w:val="1"/>
    <w:qFormat/>
    <w:uiPriority w:val="99"/>
    <w:pPr>
      <w:ind w:firstLine="420" w:firstLineChars="200"/>
    </w:pPr>
  </w:style>
  <w:style w:type="paragraph" w:customStyle="1" w:styleId="55">
    <w:name w:val="A正文"/>
    <w:basedOn w:val="1"/>
    <w:qFormat/>
    <w:uiPriority w:val="0"/>
    <w:pPr>
      <w:spacing w:beforeLines="50" w:line="360" w:lineRule="auto"/>
      <w:ind w:firstLine="200" w:firstLineChars="200"/>
    </w:pPr>
    <w:rPr>
      <w:bCs/>
      <w:sz w:val="28"/>
      <w:szCs w:val="28"/>
    </w:rPr>
  </w:style>
  <w:style w:type="paragraph" w:customStyle="1" w:styleId="56">
    <w:name w:val="A4-正文"/>
    <w:basedOn w:val="1"/>
    <w:qFormat/>
    <w:uiPriority w:val="0"/>
    <w:pPr>
      <w:adjustRightInd w:val="0"/>
      <w:snapToGrid w:val="0"/>
      <w:spacing w:line="400" w:lineRule="exact"/>
      <w:ind w:firstLine="200" w:firstLineChars="200"/>
    </w:pPr>
    <w:rPr>
      <w:sz w:val="24"/>
    </w:rPr>
  </w:style>
  <w:style w:type="paragraph" w:customStyle="1" w:styleId="57">
    <w:name w:val="_Style 62"/>
    <w:basedOn w:val="10"/>
    <w:next w:val="27"/>
    <w:qFormat/>
    <w:uiPriority w:val="0"/>
    <w:pPr>
      <w:ind w:firstLine="420" w:firstLineChars="200"/>
    </w:pPr>
    <w:rPr>
      <w:rFonts w:ascii="Times New Roman" w:hAnsi="Times New Roman" w:cs="Times New Roman"/>
    </w:rPr>
  </w:style>
  <w:style w:type="paragraph" w:customStyle="1" w:styleId="58">
    <w:name w:val="列出段落3"/>
    <w:basedOn w:val="1"/>
    <w:qFormat/>
    <w:uiPriority w:val="99"/>
    <w:pPr>
      <w:ind w:firstLine="420" w:firstLineChars="200"/>
    </w:pPr>
    <w:rPr>
      <w:rFonts w:cs="Times New Roman"/>
    </w:rPr>
  </w:style>
  <w:style w:type="paragraph" w:customStyle="1" w:styleId="59">
    <w:name w:val="修订1"/>
    <w:hidden/>
    <w:semiHidden/>
    <w:qFormat/>
    <w:uiPriority w:val="99"/>
    <w:rPr>
      <w:rFonts w:ascii="Calibri" w:hAnsi="Calibri" w:eastAsia="宋体" w:cs="黑体"/>
      <w:kern w:val="2"/>
      <w:sz w:val="21"/>
      <w:szCs w:val="24"/>
      <w:lang w:val="en-US" w:eastAsia="zh-CN" w:bidi="ar-SA"/>
    </w:rPr>
  </w:style>
  <w:style w:type="paragraph" w:customStyle="1" w:styleId="60">
    <w:name w:val="列出段落4"/>
    <w:basedOn w:val="1"/>
    <w:qFormat/>
    <w:uiPriority w:val="34"/>
    <w:pPr>
      <w:ind w:firstLine="420" w:firstLineChars="200"/>
    </w:pPr>
  </w:style>
  <w:style w:type="paragraph" w:customStyle="1" w:styleId="61">
    <w:name w:val="无间隔1"/>
    <w:qFormat/>
    <w:uiPriority w:val="1"/>
    <w:pPr>
      <w:widowControl w:val="0"/>
      <w:jc w:val="both"/>
    </w:pPr>
    <w:rPr>
      <w:rFonts w:ascii="Calibri" w:hAnsi="Calibri" w:eastAsia="宋体" w:cs="Times New Roman"/>
      <w:kern w:val="2"/>
      <w:sz w:val="24"/>
      <w:szCs w:val="22"/>
      <w:lang w:val="en-US" w:eastAsia="zh-CN" w:bidi="ar-SA"/>
    </w:rPr>
  </w:style>
  <w:style w:type="paragraph" w:customStyle="1" w:styleId="62">
    <w:name w:val="p0"/>
    <w:basedOn w:val="1"/>
    <w:qFormat/>
    <w:uiPriority w:val="0"/>
    <w:pPr>
      <w:widowControl/>
    </w:pPr>
    <w:rPr>
      <w:kern w:val="0"/>
      <w:szCs w:val="21"/>
    </w:rPr>
  </w:style>
  <w:style w:type="character" w:customStyle="1" w:styleId="63">
    <w:name w:val="font21"/>
    <w:basedOn w:val="30"/>
    <w:qFormat/>
    <w:uiPriority w:val="0"/>
    <w:rPr>
      <w:rFonts w:hint="eastAsia" w:ascii="宋体" w:hAnsi="宋体" w:eastAsia="宋体" w:cs="宋体"/>
      <w:color w:val="000000"/>
      <w:sz w:val="24"/>
      <w:szCs w:val="24"/>
      <w:u w:val="none"/>
    </w:rPr>
  </w:style>
  <w:style w:type="character" w:customStyle="1" w:styleId="64">
    <w:name w:val="font01"/>
    <w:basedOn w:val="30"/>
    <w:qFormat/>
    <w:uiPriority w:val="0"/>
    <w:rPr>
      <w:rFonts w:hint="default" w:ascii="Times New Roman" w:hAnsi="Times New Roman" w:cs="Times New Roman"/>
      <w:color w:val="000000"/>
      <w:sz w:val="24"/>
      <w:szCs w:val="24"/>
      <w:u w:val="none"/>
    </w:rPr>
  </w:style>
  <w:style w:type="character" w:customStyle="1" w:styleId="65">
    <w:name w:val="font11"/>
    <w:basedOn w:val="30"/>
    <w:qFormat/>
    <w:uiPriority w:val="0"/>
    <w:rPr>
      <w:rFonts w:hint="default" w:ascii="Times New Roman" w:hAnsi="Times New Roman" w:cs="Times New Roman"/>
      <w:color w:val="000000"/>
      <w:sz w:val="20"/>
      <w:szCs w:val="20"/>
      <w:u w:val="none"/>
    </w:rPr>
  </w:style>
  <w:style w:type="character" w:customStyle="1" w:styleId="66">
    <w:name w:val="font31"/>
    <w:basedOn w:val="30"/>
    <w:qFormat/>
    <w:uiPriority w:val="0"/>
    <w:rPr>
      <w:rFonts w:hint="eastAsia" w:ascii="宋体" w:hAnsi="宋体" w:eastAsia="宋体" w:cs="宋体"/>
      <w:color w:val="000000"/>
      <w:sz w:val="20"/>
      <w:szCs w:val="20"/>
      <w:u w:val="none"/>
    </w:rPr>
  </w:style>
  <w:style w:type="character" w:customStyle="1" w:styleId="67">
    <w:name w:val="正文文本缩进 2 Char2"/>
    <w:semiHidden/>
    <w:qFormat/>
    <w:uiPriority w:val="99"/>
    <w:rPr>
      <w:rFonts w:ascii="Times New Roman" w:hAnsi="Times New Roman" w:eastAsia="宋体" w:cs="Times New Roman"/>
    </w:rPr>
  </w:style>
  <w:style w:type="paragraph" w:customStyle="1" w:styleId="68">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paragraph" w:customStyle="1" w:styleId="69">
    <w:name w:val="纯文本1"/>
    <w:basedOn w:val="1"/>
    <w:qFormat/>
    <w:uiPriority w:val="0"/>
    <w:pPr>
      <w:adjustRightInd w:val="0"/>
      <w:textAlignment w:val="baseline"/>
    </w:pPr>
    <w:rPr>
      <w:rFonts w:ascii="宋体" w:hAnsi="Times New Roman" w:cs="Times New Roman"/>
      <w:kern w:val="0"/>
      <w:sz w:val="24"/>
      <w:szCs w:val="20"/>
    </w:rPr>
  </w:style>
  <w:style w:type="paragraph" w:styleId="70">
    <w:name w:val="List Paragraph"/>
    <w:basedOn w:val="1"/>
    <w:qFormat/>
    <w:uiPriority w:val="99"/>
    <w:pPr>
      <w:ind w:firstLine="420" w:firstLineChars="200"/>
    </w:pPr>
    <w:rPr>
      <w:rFonts w:asciiTheme="minorHAnsi" w:hAnsiTheme="minorHAnsi" w:eastAsiaTheme="minorEastAsia" w:cstheme="minorBidi"/>
      <w:szCs w:val="22"/>
    </w:rPr>
  </w:style>
  <w:style w:type="character" w:customStyle="1" w:styleId="71">
    <w:name w:val="t31"/>
    <w:qFormat/>
    <w:uiPriority w:val="0"/>
    <w:rPr>
      <w:color w:val="000000"/>
      <w:sz w:val="19"/>
      <w:szCs w:val="19"/>
    </w:rPr>
  </w:style>
  <w:style w:type="paragraph" w:customStyle="1" w:styleId="72">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16"/>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75">
    <w:name w:val="MSG_EN_FONT_STYLE_NAME_TEMPLATE_ROLE_NUMBER MSG_EN_FONT_STYLE_NAME_BY_ROLE_TEXT 8 + MSG_EN_FONT_STYLE_MODIFER_SPACING 0"/>
    <w:basedOn w:val="30"/>
    <w:qFormat/>
    <w:uiPriority w:val="0"/>
    <w:rPr>
      <w:rFonts w:ascii="PMingLiU" w:hAnsi="PMingLiU" w:eastAsia="PMingLiU" w:cs="PMingLiU"/>
      <w:color w:val="000000"/>
      <w:spacing w:val="0"/>
      <w:w w:val="100"/>
      <w:position w:val="0"/>
      <w:sz w:val="24"/>
      <w:szCs w:val="24"/>
      <w:shd w:val="clear" w:color="auto" w:fill="FFFFFF"/>
      <w:lang w:val="zh-CN" w:eastAsia="zh-CN" w:bidi="zh-CN"/>
    </w:rPr>
  </w:style>
  <w:style w:type="character" w:customStyle="1" w:styleId="76">
    <w:name w:val="MSG_EN_FONT_STYLE_NAME_TEMPLATE_ROLE_NUMBER MSG_EN_FONT_STYLE_NAME_BY_ROLE_TEXT 8_"/>
    <w:basedOn w:val="30"/>
    <w:link w:val="77"/>
    <w:qFormat/>
    <w:uiPriority w:val="0"/>
    <w:rPr>
      <w:rFonts w:ascii="PMingLiU" w:hAnsi="PMingLiU" w:eastAsia="PMingLiU" w:cs="PMingLiU"/>
      <w:spacing w:val="20"/>
      <w:shd w:val="clear" w:color="auto" w:fill="FFFFFF"/>
    </w:rPr>
  </w:style>
  <w:style w:type="paragraph" w:customStyle="1" w:styleId="77">
    <w:name w:val="MSG_EN_FONT_STYLE_NAME_TEMPLATE_ROLE_NUMBER MSG_EN_FONT_STYLE_NAME_BY_ROLE_TEXT 81"/>
    <w:basedOn w:val="1"/>
    <w:link w:val="76"/>
    <w:qFormat/>
    <w:uiPriority w:val="0"/>
    <w:pPr>
      <w:shd w:val="clear" w:color="auto" w:fill="FFFFFF"/>
      <w:spacing w:before="360" w:line="439" w:lineRule="exact"/>
      <w:ind w:firstLine="160"/>
      <w:jc w:val="distribute"/>
    </w:pPr>
    <w:rPr>
      <w:rFonts w:ascii="PMingLiU" w:hAnsi="PMingLiU" w:eastAsia="PMingLiU" w:cs="PMingLiU"/>
      <w:spacing w:val="20"/>
      <w:kern w:val="0"/>
      <w:sz w:val="20"/>
      <w:szCs w:val="20"/>
    </w:rPr>
  </w:style>
  <w:style w:type="character" w:customStyle="1" w:styleId="78">
    <w:name w:val="MSG_EN_FONT_STYLE_NAME_TEMPLATE_ROLE_NUMBER MSG_EN_FONT_STYLE_NAME_BY_ROLE_TEXT 13_"/>
    <w:basedOn w:val="30"/>
    <w:link w:val="79"/>
    <w:qFormat/>
    <w:uiPriority w:val="0"/>
    <w:rPr>
      <w:rFonts w:ascii="PMingLiU" w:hAnsi="PMingLiU" w:eastAsia="PMingLiU" w:cs="PMingLiU"/>
      <w:shd w:val="clear" w:color="auto" w:fill="FFFFFF"/>
    </w:rPr>
  </w:style>
  <w:style w:type="paragraph" w:customStyle="1" w:styleId="79">
    <w:name w:val="MSG_EN_FONT_STYLE_NAME_TEMPLATE_ROLE_NUMBER MSG_EN_FONT_STYLE_NAME_BY_ROLE_TEXT 131"/>
    <w:basedOn w:val="1"/>
    <w:link w:val="78"/>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80">
    <w:name w:val="MSG_EN_FONT_STYLE_NAME_TEMPLATE_ROLE_NUMBER MSG_EN_FONT_STYLE_NAME_BY_ROLE_TEXT 13 + MSG_EN_FONT_STYLE_MODIFER_SIZE 111"/>
    <w:basedOn w:val="78"/>
    <w:qFormat/>
    <w:uiPriority w:val="0"/>
    <w:rPr>
      <w:rFonts w:ascii="PMingLiU" w:hAnsi="PMingLiU" w:eastAsia="PMingLiU" w:cs="PMingLiU"/>
      <w:color w:val="000000"/>
      <w:spacing w:val="0"/>
      <w:w w:val="100"/>
      <w:position w:val="0"/>
      <w:sz w:val="22"/>
      <w:szCs w:val="22"/>
      <w:shd w:val="clear" w:color="auto" w:fill="FFFFFF"/>
      <w:lang w:val="en-US" w:eastAsia="en-US" w:bidi="en-US"/>
    </w:rPr>
  </w:style>
  <w:style w:type="character" w:customStyle="1" w:styleId="81">
    <w:name w:val="MSG_EN_FONT_STYLE_NAME_TEMPLATE_ROLE_LEVEL MSG_EN_FONT_STYLE_NAME_BY_ROLE_HEADING 7_"/>
    <w:basedOn w:val="30"/>
    <w:link w:val="82"/>
    <w:qFormat/>
    <w:uiPriority w:val="0"/>
    <w:rPr>
      <w:rFonts w:ascii="PMingLiU" w:hAnsi="PMingLiU" w:eastAsia="PMingLiU" w:cs="PMingLiU"/>
      <w:sz w:val="30"/>
      <w:szCs w:val="30"/>
      <w:shd w:val="clear" w:color="auto" w:fill="FFFFFF"/>
    </w:rPr>
  </w:style>
  <w:style w:type="paragraph" w:customStyle="1" w:styleId="82">
    <w:name w:val="MSG_EN_FONT_STYLE_NAME_TEMPLATE_ROLE_LEVEL MSG_EN_FONT_STYLE_NAME_BY_ROLE_HEADING 71"/>
    <w:basedOn w:val="1"/>
    <w:link w:val="81"/>
    <w:qFormat/>
    <w:uiPriority w:val="0"/>
    <w:pPr>
      <w:shd w:val="clear" w:color="auto" w:fill="FFFFFF"/>
      <w:spacing w:after="1020" w:line="300" w:lineRule="exact"/>
      <w:jc w:val="left"/>
      <w:outlineLvl w:val="6"/>
    </w:pPr>
    <w:rPr>
      <w:rFonts w:ascii="PMingLiU" w:hAnsi="PMingLiU" w:eastAsia="PMingLiU" w:cs="PMingLiU"/>
      <w:kern w:val="0"/>
      <w:sz w:val="30"/>
      <w:szCs w:val="30"/>
    </w:rPr>
  </w:style>
  <w:style w:type="table" w:customStyle="1" w:styleId="83">
    <w:name w:val="Table Normal"/>
    <w:unhideWhenUsed/>
    <w:qFormat/>
    <w:uiPriority w:val="0"/>
    <w:tblPr>
      <w:tblCellMar>
        <w:top w:w="0" w:type="dxa"/>
        <w:left w:w="0" w:type="dxa"/>
        <w:bottom w:w="0" w:type="dxa"/>
        <w:right w:w="0" w:type="dxa"/>
      </w:tblCellMar>
    </w:tblPr>
  </w:style>
  <w:style w:type="paragraph" w:customStyle="1" w:styleId="84">
    <w:name w:val="修订2"/>
    <w:hidden/>
    <w:semiHidden/>
    <w:qFormat/>
    <w:uiPriority w:val="99"/>
    <w:rPr>
      <w:rFonts w:ascii="Calibri" w:hAnsi="Calibri" w:eastAsia="宋体" w:cs="黑体"/>
      <w:kern w:val="2"/>
      <w:sz w:val="21"/>
      <w:szCs w:val="24"/>
      <w:lang w:val="en-US" w:eastAsia="zh-CN" w:bidi="ar-SA"/>
    </w:rPr>
  </w:style>
  <w:style w:type="paragraph" w:customStyle="1" w:styleId="85">
    <w:name w:val="修订3"/>
    <w:hidden/>
    <w:unhideWhenUsed/>
    <w:qFormat/>
    <w:uiPriority w:val="99"/>
    <w:rPr>
      <w:rFonts w:ascii="Calibri" w:hAnsi="Calibri" w:eastAsia="宋体" w:cs="黑体"/>
      <w:kern w:val="2"/>
      <w:sz w:val="21"/>
      <w:szCs w:val="24"/>
      <w:lang w:val="en-US" w:eastAsia="zh-CN" w:bidi="ar-SA"/>
    </w:rPr>
  </w:style>
  <w:style w:type="table" w:customStyle="1" w:styleId="86">
    <w:name w:val="网格型1"/>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7">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3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57A334-B7D0-4514-A289-75C19AFCC20D}">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38</Pages>
  <Words>3099</Words>
  <Characters>3470</Characters>
  <Lines>124</Lines>
  <Paragraphs>34</Paragraphs>
  <TotalTime>26</TotalTime>
  <ScaleCrop>false</ScaleCrop>
  <LinksUpToDate>false</LinksUpToDate>
  <CharactersWithSpaces>3524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2025-10-09T09:19:00Z</dcterms:created>
  <dc:creator>huajie</dc:creator>
  <cp:lastModifiedBy>仰角14°</cp:lastModifiedBy>
  <cp:lastPrinted>2025-10-10T02:12:00Z</cp:lastPrinted>
  <dcterms:modified xsi:type="dcterms:W3CDTF">2025-10-10T08:04:15Z</dcterms:modified>
  <dc:title>高速公路交通事故（路面阻碍）现场趋前预警系统研究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D14DBB4CA857466A9FD20554B0CC7AA5_13</vt:lpwstr>
  </property>
  <property fmtid="{D5CDD505-2E9C-101B-9397-08002B2CF9AE}" pid="4" name="KSOTemplateDocerSaveRecord">
    <vt:lpwstr>eyJoZGlkIjoiOGQ0ZWJmOTY2N2M5N2IzODUzYWQzNzU3ODc1MzQ4YzciLCJ1c2VySWQiOiI3NTk4NDQyMTgifQ==</vt:lpwstr>
  </property>
</Properties>
</file>